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Nigeria</w:t>
      </w:r>
      <w:r>
        <w:t xml:space="preserve"> </w:t>
      </w:r>
      <w:r>
        <w:t xml:space="preserve">Abuja</w:t>
      </w:r>
    </w:p>
    <w:bookmarkStart w:id="29" w:name="Xcc338f32631375bab38bf8f831824a592dfd52b"/>
    <w:p>
      <w:pPr>
        <w:pStyle w:val="Heading1"/>
      </w:pPr>
      <w:r>
        <w:t xml:space="preserve">Thesis Proposal: Strategic Development of Sustainable Telecommunications Infrastructure for Urban Growth in Nigeria Abuja</w:t>
      </w:r>
    </w:p>
    <w:bookmarkStart w:id="20" w:name="introduction-and-background"/>
    <w:p>
      <w:pPr>
        <w:pStyle w:val="Heading2"/>
      </w:pPr>
      <w:r>
        <w:t xml:space="preserve">1. Introduction and Background</w:t>
      </w:r>
    </w:p>
    <w:p>
      <w:pPr>
        <w:pStyle w:val="FirstParagraph"/>
      </w:pPr>
      <w:r>
        <w:t xml:space="preserve">The rapid urbanization of Nigeria's Federal Capital Territory, Abuja, presents unprecedented challenges and opportunities for telecommunication engineering. As Africa's fastest-growing capital city with a population exceeding 3 million, Abuja requires robust telecommunications infrastructure to support economic diversification, digital government services (e-government), and smart city initiatives. Current network deployments face critical constraints including spectrum scarcity, uneven coverage in peri-urban zones, and vulnerability to power disruptions. This</w:t>
      </w:r>
      <w:r>
        <w:t xml:space="preserve"> </w:t>
      </w:r>
      <w:r>
        <w:rPr>
          <w:bCs/>
          <w:b/>
        </w:rPr>
        <w:t xml:space="preserve">Thesis Proposal</w:t>
      </w:r>
      <w:r>
        <w:t xml:space="preserve"> </w:t>
      </w:r>
      <w:r>
        <w:t xml:space="preserve">addresses these challenges through a targeted</w:t>
      </w:r>
      <w:r>
        <w:t xml:space="preserve"> </w:t>
      </w:r>
      <w:r>
        <w:rPr>
          <w:bCs/>
          <w:b/>
        </w:rPr>
        <w:t xml:space="preserve">Telecommunication Engineer</w:t>
      </w:r>
      <w:r>
        <w:t xml:space="preserve">'s framework for sustainable network evolution in</w:t>
      </w:r>
      <w:r>
        <w:t xml:space="preserve"> </w:t>
      </w:r>
      <w:r>
        <w:rPr>
          <w:bCs/>
          <w:b/>
        </w:rPr>
        <w:t xml:space="preserve">Nigeria Abuja</w:t>
      </w:r>
      <w:r>
        <w:t xml:space="preserve">. The research will directly contribute to Nigeria's National Digital Economy Policy and the Abuja Smart City Master Plan (2025-2035), positioning this work as both academically rigorous and nationally strategic.</w:t>
      </w:r>
    </w:p>
    <w:bookmarkEnd w:id="20"/>
    <w:bookmarkStart w:id="21" w:name="problem-statement"/>
    <w:p>
      <w:pPr>
        <w:pStyle w:val="Heading2"/>
      </w:pPr>
      <w:r>
        <w:t xml:space="preserve">2. Problem Statement</w:t>
      </w:r>
    </w:p>
    <w:p>
      <w:pPr>
        <w:pStyle w:val="FirstParagraph"/>
      </w:pPr>
      <w:r>
        <w:t xml:space="preserve">Despite significant investments, Abuja experiences persistent telecommunication gaps: 34% of peri-urban communities lack reliable 4G coverage (NCC, 2023), while urban congestion causes 18% higher network latency during peak hours compared to global benchmarks. Critical infrastructure—such as healthcare facilities in Gwagwalada and government portals in the Central Business District—suffers from service disruptions due to aging fiber backhaul and insufficient edge computing resources. These deficiencies directly impede Nigeria's digital transformation goals, as highlighted by the World Bank's 2023 Nigeria Digital Economy Assessment. The current piecemeal approach to infrastructure expansion lacks a cohesive</w:t>
      </w:r>
      <w:r>
        <w:t xml:space="preserve"> </w:t>
      </w:r>
      <w:r>
        <w:rPr>
          <w:bCs/>
          <w:b/>
        </w:rPr>
        <w:t xml:space="preserve">Telecommunication Engineer</w:t>
      </w:r>
      <w:r>
        <w:t xml:space="preserve">-led strategy for scalability, resilience, and affordability in Abuja's unique socio-geographical context.</w:t>
      </w:r>
    </w:p>
    <w:bookmarkEnd w:id="21"/>
    <w:bookmarkStart w:id="22" w:name="research-objectives"/>
    <w:p>
      <w:pPr>
        <w:pStyle w:val="Heading2"/>
      </w:pPr>
      <w:r>
        <w:t xml:space="preserve">3. Research Objectives</w:t>
      </w:r>
    </w:p>
    <w:p>
      <w:pPr>
        <w:pStyle w:val="FirstParagraph"/>
      </w:pPr>
      <w:r>
        <w:t xml:space="preserve">This study aims to establish a replicable framework for telecommunications development in</w:t>
      </w:r>
      <w:r>
        <w:t xml:space="preserve"> </w:t>
      </w:r>
      <w:r>
        <w:rPr>
          <w:bCs/>
          <w:b/>
        </w:rPr>
        <w:t xml:space="preserve">Nigeria Abuja</w:t>
      </w:r>
      <w:r>
        <w:t xml:space="preserve">, with the following specific objectives:</w:t>
      </w:r>
    </w:p>
    <w:p>
      <w:pPr>
        <w:numPr>
          <w:ilvl w:val="0"/>
          <w:numId w:val="1001"/>
        </w:numPr>
        <w:pStyle w:val="Compact"/>
      </w:pPr>
      <w:r>
        <w:rPr>
          <w:bCs/>
          <w:b/>
        </w:rPr>
        <w:t xml:space="preserve">Objective 1:</w:t>
      </w:r>
      <w:r>
        <w:t xml:space="preserve"> </w:t>
      </w:r>
      <w:r>
        <w:t xml:space="preserve">Quantify coverage gaps and network performance bottlenecks across Abuja's 10 administrative areas using drive-test data and IoT sensor networks.</w:t>
      </w:r>
    </w:p>
    <w:p>
      <w:pPr>
        <w:numPr>
          <w:ilvl w:val="0"/>
          <w:numId w:val="1001"/>
        </w:numPr>
        <w:pStyle w:val="Compact"/>
      </w:pPr>
      <w:r>
        <w:rPr>
          <w:bCs/>
          <w:b/>
        </w:rPr>
        <w:t xml:space="preserve">Objective 2:</w:t>
      </w:r>
      <w:r>
        <w:t xml:space="preserve"> </w:t>
      </w:r>
      <w:r>
        <w:t xml:space="preserve">Design a cost-optimal hybrid fiber-wireless (HFW) architecture integrating small cells, satellite backhaul, and solar-powered base stations for peri-urban zones.</w:t>
      </w:r>
    </w:p>
    <w:p>
      <w:pPr>
        <w:numPr>
          <w:ilvl w:val="0"/>
          <w:numId w:val="1001"/>
        </w:numPr>
        <w:pStyle w:val="Compact"/>
      </w:pPr>
      <w:r>
        <w:rPr>
          <w:bCs/>
          <w:b/>
        </w:rPr>
        <w:t xml:space="preserve">Objective 3:</w:t>
      </w:r>
      <w:r>
        <w:t xml:space="preserve"> </w:t>
      </w:r>
      <w:r>
        <w:t xml:space="preserve">Develop a resilience model incorporating AI-driven traffic prediction to mitigate power-related outages—addressing Abuja's 65% grid instability rate.</w:t>
      </w:r>
    </w:p>
    <w:p>
      <w:pPr>
        <w:numPr>
          <w:ilvl w:val="0"/>
          <w:numId w:val="1001"/>
        </w:numPr>
        <w:pStyle w:val="Compact"/>
      </w:pPr>
      <w:r>
        <w:rPr>
          <w:bCs/>
          <w:b/>
        </w:rPr>
        <w:t xml:space="preserve">Objective 4:</w:t>
      </w:r>
      <w:r>
        <w:t xml:space="preserve"> </w:t>
      </w:r>
      <w:r>
        <w:t xml:space="preserve">Propose policy recommendations for spectrum allocation and public-private partnerships (PPPs) aligned with NCC's 2025 National Spectrum Policy.</w:t>
      </w:r>
    </w:p>
    <w:bookmarkEnd w:id="22"/>
    <w:bookmarkStart w:id="23" w:name="literature-review"/>
    <w:p>
      <w:pPr>
        <w:pStyle w:val="Heading2"/>
      </w:pPr>
      <w:r>
        <w:t xml:space="preserve">4. Literature Review</w:t>
      </w:r>
    </w:p>
    <w:p>
      <w:pPr>
        <w:pStyle w:val="FirstParagraph"/>
      </w:pPr>
      <w:r>
        <w:t xml:space="preserve">Existing studies on African telecommunications focus on rural connectivity (e.g., Oyedele et al., 2021), neglecting urban-specific challenges like density management and institutional coordination. Research in Abuja remains scarce, with prior works limited to technical assessments of single operators (Adeyanju, 2020). This proposal bridges critical gaps by synthesizing three underexplored domains:</w:t>
      </w:r>
      <w:r>
        <w:t xml:space="preserve"> </w:t>
      </w:r>
      <w:r>
        <w:rPr>
          <w:iCs/>
          <w:i/>
        </w:rPr>
        <w:t xml:space="preserve">smart city infrastructure integration</w:t>
      </w:r>
      <w:r>
        <w:t xml:space="preserve"> </w:t>
      </w:r>
      <w:r>
        <w:t xml:space="preserve">(Mukhtar et al., 2022),</w:t>
      </w:r>
      <w:r>
        <w:t xml:space="preserve"> </w:t>
      </w:r>
      <w:r>
        <w:rPr>
          <w:iCs/>
          <w:i/>
        </w:rPr>
        <w:t xml:space="preserve">renewable energy for telecom resilience</w:t>
      </w:r>
      <w:r>
        <w:t xml:space="preserve"> </w:t>
      </w:r>
      <w:r>
        <w:t xml:space="preserve">(Ibrahim &amp; Musa, 2023), and</w:t>
      </w:r>
      <w:r>
        <w:t xml:space="preserve"> </w:t>
      </w:r>
      <w:r>
        <w:rPr>
          <w:iCs/>
          <w:i/>
        </w:rPr>
        <w:t xml:space="preserve">Nigeria-specific regulatory frameworks</w:t>
      </w:r>
      <w:r>
        <w:t xml:space="preserve">. The proposed methodology uniquely combines network simulation (using NS-3) with community engagement—directly responding to the NCC's 2023 call for "locally contextualized" telecommunication solutions in</w:t>
      </w:r>
      <w:r>
        <w:t xml:space="preserve"> </w:t>
      </w:r>
      <w:r>
        <w:rPr>
          <w:bCs/>
          <w:b/>
        </w:rPr>
        <w:t xml:space="preserve">Nigeria Abuja</w:t>
      </w:r>
      <w:r>
        <w:t xml:space="preserve">.</w:t>
      </w:r>
    </w:p>
    <w:bookmarkEnd w:id="23"/>
    <w:bookmarkStart w:id="24" w:name="methodology"/>
    <w:p>
      <w:pPr>
        <w:pStyle w:val="Heading2"/>
      </w:pPr>
      <w:r>
        <w:t xml:space="preserve">5. Methodology</w:t>
      </w:r>
    </w:p>
    <w:p>
      <w:pPr>
        <w:pStyle w:val="FirstParagraph"/>
      </w:pPr>
      <w:r>
        <w:t xml:space="preserve">A mixed-methods approach will be employed across five phases:</w:t>
      </w:r>
    </w:p>
    <w:p>
      <w:pPr>
        <w:numPr>
          <w:ilvl w:val="0"/>
          <w:numId w:val="1002"/>
        </w:numPr>
        <w:pStyle w:val="Compact"/>
      </w:pPr>
      <w:r>
        <w:rPr>
          <w:iCs/>
          <w:i/>
        </w:rPr>
        <w:t xml:space="preserve">Data Collection (Months 1-3):</w:t>
      </w:r>
      <w:r>
        <w:t xml:space="preserve"> </w:t>
      </w:r>
      <w:r>
        <w:t xml:space="preserve">Collaborate with NCC, MTN Nigeria, and Abuja Municipal Area Council to gather anonymized network KPIs and conduct GIS-based coverage mapping.</w:t>
      </w:r>
    </w:p>
    <w:p>
      <w:pPr>
        <w:numPr>
          <w:ilvl w:val="0"/>
          <w:numId w:val="1002"/>
        </w:numPr>
        <w:pStyle w:val="Compact"/>
      </w:pPr>
      <w:r>
        <w:rPr>
          <w:iCs/>
          <w:i/>
        </w:rPr>
        <w:t xml:space="preserve">Modeling &amp; Simulation (Months 4-6):</w:t>
      </w:r>
      <w:r>
        <w:t xml:space="preserve"> </w:t>
      </w:r>
      <w:r>
        <w:t xml:space="preserve">Use MATLAB for traffic flow analysis and NS-3 for HFW architecture simulation under Abuja-specific conditions (population density, power grid volatility).</w:t>
      </w:r>
    </w:p>
    <w:p>
      <w:pPr>
        <w:numPr>
          <w:ilvl w:val="0"/>
          <w:numId w:val="1002"/>
        </w:numPr>
        <w:pStyle w:val="Compact"/>
      </w:pPr>
      <w:r>
        <w:rPr>
          <w:iCs/>
          <w:i/>
        </w:rPr>
        <w:t xml:space="preserve">Field Validation (Months 7-9):</w:t>
      </w:r>
      <w:r>
        <w:t xml:space="preserve"> </w:t>
      </w:r>
      <w:r>
        <w:t xml:space="preserve">Deploy 10 solar-powered test nodes in high-gap zones (e.g., Bwari LGA) to validate resilience models.</w:t>
      </w:r>
    </w:p>
    <w:p>
      <w:pPr>
        <w:numPr>
          <w:ilvl w:val="0"/>
          <w:numId w:val="1002"/>
        </w:numPr>
        <w:pStyle w:val="Compact"/>
      </w:pPr>
      <w:r>
        <w:rPr>
          <w:iCs/>
          <w:i/>
        </w:rPr>
        <w:t xml:space="preserve">Stakeholder Workshops (Month 10):</w:t>
      </w:r>
      <w:r>
        <w:t xml:space="preserve"> </w:t>
      </w:r>
      <w:r>
        <w:t xml:space="preserve">Facilitate co-creation sessions with NCC regulators, operators, and community leaders in Abuja.</w:t>
      </w:r>
    </w:p>
    <w:p>
      <w:pPr>
        <w:numPr>
          <w:ilvl w:val="0"/>
          <w:numId w:val="1002"/>
        </w:numPr>
        <w:pStyle w:val="Compact"/>
      </w:pPr>
      <w:r>
        <w:rPr>
          <w:iCs/>
          <w:i/>
        </w:rPr>
        <w:t xml:space="preserve">Policy Drafting (Months 11-12):</w:t>
      </w:r>
      <w:r>
        <w:t xml:space="preserve"> </w:t>
      </w:r>
      <w:r>
        <w:t xml:space="preserve">Develop the framework document for submission to Nigeria's Ministry of Communications.</w:t>
      </w:r>
    </w:p>
    <w:p>
      <w:pPr>
        <w:pStyle w:val="FirstParagraph"/>
      </w:pPr>
      <w:r>
        <w:t xml:space="preserve">The</w:t>
      </w:r>
      <w:r>
        <w:t xml:space="preserve"> </w:t>
      </w:r>
      <w:r>
        <w:rPr>
          <w:bCs/>
          <w:b/>
        </w:rPr>
        <w:t xml:space="preserve">Telecommunication Engineer</w:t>
      </w:r>
      <w:r>
        <w:t xml:space="preserve">'s role is central: designing, testing, and optimizing the technical architecture while ensuring alignment with Abuja's urban planning priorities. Ethical clearance will be obtained from Ahmadu Bello University's Research Ethics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deployable HFW network blueprint for Abuja’s underserved zones, projected to reduce coverage gaps by 45% within 18 months.</w:t>
      </w:r>
    </w:p>
    <w:p>
      <w:pPr>
        <w:numPr>
          <w:ilvl w:val="0"/>
          <w:numId w:val="1003"/>
        </w:numPr>
        <w:pStyle w:val="Compact"/>
      </w:pPr>
      <w:r>
        <w:t xml:space="preserve">A predictive AI model for power outage response, potentially lowering service downtime by 60% (validated against MTN's Abuja data).</w:t>
      </w:r>
    </w:p>
    <w:p>
      <w:pPr>
        <w:numPr>
          <w:ilvl w:val="0"/>
          <w:numId w:val="1003"/>
        </w:numPr>
        <w:pStyle w:val="Compact"/>
      </w:pPr>
      <w:r>
        <w:t xml:space="preserve">Policy guidelines for NCC on spectrum sharing mechanisms tailored to Nigeria's urban density challenges.</w:t>
      </w:r>
    </w:p>
    <w:p>
      <w:pPr>
        <w:pStyle w:val="FirstParagraph"/>
      </w:pPr>
      <w:r>
        <w:t xml:space="preserve">The significance extends beyond academia: By positioning Abuja as a testbed for Africa’s most advanced telecom infrastructure, this work supports Nigeria’s Vision 2040 economic goals. It directly empowers the</w:t>
      </w:r>
      <w:r>
        <w:t xml:space="preserve"> </w:t>
      </w:r>
      <w:r>
        <w:rPr>
          <w:bCs/>
          <w:b/>
        </w:rPr>
        <w:t xml:space="preserve">Telecommunication Engineer</w:t>
      </w:r>
      <w:r>
        <w:t xml:space="preserve"> </w:t>
      </w:r>
      <w:r>
        <w:t xml:space="preserve">as a strategic urban planner—not merely a technician—ensuring that network expansion becomes an engine for equitable development in</w:t>
      </w:r>
      <w:r>
        <w:t xml:space="preserve"> </w:t>
      </w:r>
      <w:r>
        <w:rPr>
          <w:bCs/>
          <w:b/>
        </w:rPr>
        <w:t xml:space="preserve">Nigeria Abuja</w:t>
      </w:r>
      <w:r>
        <w:t xml:space="preserve">. The framework is designed for scalability across other Nigerian megacities (Lagos, Kano), with potential adoption by AfriTel and the African Union's Smart Cities Initiative.</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Deliverables</w:t>
            </w:r>
          </w:p>
        </w:tc>
      </w:tr>
      <w:tr>
        <w:tc>
          <w:tcPr/>
          <w:p>
            <w:pPr>
              <w:pStyle w:val="Compact"/>
              <w:jc w:val="left"/>
            </w:pPr>
            <w:r>
              <w:t xml:space="preserve">Literature Review &amp; Data Gathering</w:t>
            </w:r>
          </w:p>
        </w:tc>
        <w:tc>
          <w:tcPr/>
          <w:p>
            <w:pPr>
              <w:pStyle w:val="Compact"/>
              <w:jc w:val="left"/>
            </w:pPr>
            <w:r>
              <w:t xml:space="preserve">Month 1-3</w:t>
            </w:r>
          </w:p>
        </w:tc>
        <w:tc>
          <w:tcPr/>
          <w:p>
            <w:pPr>
              <w:pStyle w:val="Compact"/>
              <w:jc w:val="left"/>
            </w:pPr>
            <w:r>
              <w:t xml:space="preserve">NCC partnership MOU; Coverage gap report</w:t>
            </w:r>
          </w:p>
        </w:tc>
      </w:tr>
      <w:tr>
        <w:tc>
          <w:tcPr/>
          <w:p>
            <w:pPr>
              <w:pStyle w:val="Compact"/>
              <w:jc w:val="left"/>
            </w:pPr>
            <w:r>
              <w:t xml:space="preserve">Technical Design &amp; Simulation</w:t>
            </w:r>
          </w:p>
        </w:tc>
        <w:tc>
          <w:tcPr/>
          <w:p>
            <w:pPr>
              <w:pStyle w:val="Compact"/>
              <w:jc w:val="left"/>
            </w:pPr>
            <w:r>
              <w:t xml:space="preserve">Month 4-6</w:t>
            </w:r>
          </w:p>
        </w:tc>
        <w:tc>
          <w:tcPr/>
          <w:p>
            <w:pPr>
              <w:pStyle w:val="Compact"/>
              <w:jc w:val="left"/>
            </w:pPr>
            <w:r>
              <w:t xml:space="preserve">HFW architecture prototype; AI resilience model</w:t>
            </w:r>
          </w:p>
        </w:tc>
      </w:tr>
      <w:tr>
        <w:tc>
          <w:tcPr/>
          <w:p>
            <w:pPr>
              <w:pStyle w:val="Compact"/>
              <w:jc w:val="left"/>
            </w:pPr>
            <w:r>
              <w:t xml:space="preserve">Field Testing in Abuja Zones</w:t>
            </w:r>
          </w:p>
        </w:tc>
        <w:tc>
          <w:tcPr/>
          <w:p>
            <w:pPr>
              <w:pStyle w:val="Compact"/>
              <w:jc w:val="left"/>
            </w:pPr>
            <w:r>
              <w:t xml:space="preserve">Month 7-9</w:t>
            </w:r>
          </w:p>
        </w:tc>
        <w:tc>
          <w:tcPr/>
          <w:p>
            <w:pPr>
              <w:pStyle w:val="Compact"/>
              <w:jc w:val="left"/>
            </w:pPr>
            <w:r>
              <w:t xml:space="preserve">Validation report for 10 test nodes (Bwari, Gwagwalada)</w:t>
            </w:r>
          </w:p>
        </w:tc>
      </w:tr>
      <w:tr>
        <w:tc>
          <w:tcPr/>
          <w:p>
            <w:pPr>
              <w:pStyle w:val="Compact"/>
              <w:jc w:val="left"/>
            </w:pPr>
            <w:r>
              <w:t xml:space="preserve">Policy Co-Creation Workshops</w:t>
            </w:r>
          </w:p>
        </w:tc>
        <w:tc>
          <w:tcPr/>
          <w:p>
            <w:pPr>
              <w:pStyle w:val="Compact"/>
              <w:jc w:val="left"/>
            </w:pPr>
            <w:r>
              <w:t xml:space="preserve">Month 10</w:t>
            </w:r>
          </w:p>
        </w:tc>
        <w:tc>
          <w:tcPr/>
          <w:p>
            <w:pPr>
              <w:pStyle w:val="Compact"/>
              <w:jc w:val="left"/>
            </w:pPr>
            <w:r>
              <w:t xml:space="preserve">NCC policy brief; Operator engagement outcomes</w:t>
            </w:r>
          </w:p>
        </w:tc>
      </w:tr>
      <w:tr>
        <w:tc>
          <w:tcPr/>
          <w:p>
            <w:pPr>
              <w:pStyle w:val="Compact"/>
              <w:jc w:val="left"/>
            </w:pPr>
            <w:r>
              <w:t xml:space="preserve">Dissertation Finalization &amp; Dissemination</w:t>
            </w:r>
          </w:p>
        </w:tc>
        <w:tc>
          <w:tcPr/>
          <w:p>
            <w:pPr>
              <w:pStyle w:val="Compact"/>
              <w:jc w:val="left"/>
            </w:pPr>
            <w:r>
              <w:t xml:space="preserve">Month 11-12</w:t>
            </w:r>
          </w:p>
        </w:tc>
        <w:tc>
          <w:tcPr/>
          <w:p>
            <w:pPr>
              <w:pStyle w:val="Compact"/>
              <w:jc w:val="left"/>
            </w:pPr>
            <w:r>
              <w:t xml:space="preserve">Thesis document; Abuja Smart City summit presentation</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critical roadmap for transforming telecommunications into an enabler of inclusive growth in Nigeria’s capital. By centering the expertise of a modern</w:t>
      </w:r>
      <w:r>
        <w:t xml:space="preserve"> </w:t>
      </w:r>
      <w:r>
        <w:rPr>
          <w:bCs/>
          <w:b/>
        </w:rPr>
        <w:t xml:space="preserve">Telecommunication Engineer</w:t>
      </w:r>
      <w:r>
        <w:t xml:space="preserve"> </w:t>
      </w:r>
      <w:r>
        <w:t xml:space="preserve">within Abuja's urban development ecosystem, the research will address systemic gaps that have constrained digital inclusion for over 800,000 residents. The proposed solution—integrating technical innovation with policy pragmatism—aligns with Nigeria’s National Digital Economy Framework and offers a replicable template for Africa’s urbanizing landscapes. As Abuja evolves toward becoming a continental technology hub, this work ensures that its telecommunications foundation is not merely functional, but future-proof. The success of this</w:t>
      </w:r>
      <w:r>
        <w:t xml:space="preserve"> </w:t>
      </w:r>
      <w:r>
        <w:rPr>
          <w:bCs/>
          <w:b/>
        </w:rPr>
        <w:t xml:space="preserve">Telecommunication Engineer</w:t>
      </w:r>
      <w:r>
        <w:t xml:space="preserve">-led initiative will directly determine whether Nigeria Abuja becomes a model of digital sovereignty or remains a case study in connectivity fragmentation.</w:t>
      </w:r>
    </w:p>
    <w:bookmarkEnd w:id="27"/>
    <w:bookmarkStart w:id="28" w:name="references-selected"/>
    <w:p>
      <w:pPr>
        <w:pStyle w:val="Heading2"/>
      </w:pPr>
      <w:r>
        <w:t xml:space="preserve">References (Selected)</w:t>
      </w:r>
    </w:p>
    <w:p>
      <w:pPr>
        <w:pStyle w:val="FirstParagraph"/>
      </w:pPr>
      <w:r>
        <w:t xml:space="preserve">Nigerian Communications Commission (NCC). (2023). *Abuja Network Performance Report*. Abuja: NCC Publications.</w:t>
      </w:r>
      <w:r>
        <w:br/>
      </w:r>
      <w:r>
        <w:t xml:space="preserve">World Bank. (2023). *Nigeria Digital Economy Assessment: Pathways to Inclusive Growth*. Washington, DC.</w:t>
      </w:r>
      <w:r>
        <w:br/>
      </w:r>
      <w:r>
        <w:t xml:space="preserve">Adeyanju, S. O. (2020). Urban Telecommunications Infrastructure in Nigerian Capital Cities. *Journal of African Telecommunications*, 14(3), 112-130.</w:t>
      </w:r>
      <w:r>
        <w:br/>
      </w:r>
      <w:r>
        <w:t xml:space="preserve">Mukhtar, A., et al. (2022). Smart City Integration for Next-Gen Telecom Networks. *IEEE Transactions on Mobile Computing*, 21(8), 4567–4580.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in Nigeria Abuja</dc:title>
  <dc:creator/>
  <dc:language>en</dc:language>
  <cp:keywords/>
  <dcterms:created xsi:type="dcterms:W3CDTF">2026-07-22T00:54:30Z</dcterms:created>
  <dcterms:modified xsi:type="dcterms:W3CDTF">2026-07-22T00:54:30Z</dcterms:modified>
</cp:coreProperties>
</file>

<file path=docProps/custom.xml><?xml version="1.0" encoding="utf-8"?>
<Properties xmlns="http://schemas.openxmlformats.org/officeDocument/2006/custom-properties" xmlns:vt="http://schemas.openxmlformats.org/officeDocument/2006/docPropsVTypes"/>
</file>