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1c9c93538b1987045181340373acbc6985ff846"/>
    <w:p>
      <w:pPr>
        <w:pStyle w:val="Heading1"/>
      </w:pPr>
      <w:r>
        <w:t xml:space="preserve">Thesis Proposal: Optimizing 5G and IoT Integration for Urban Telecommunication Networks in Qatar Doha</w:t>
      </w:r>
    </w:p>
    <w:bookmarkStart w:id="20" w:name="introduction-and-background"/>
    <w:p>
      <w:pPr>
        <w:pStyle w:val="Heading2"/>
      </w:pPr>
      <w:r>
        <w:t xml:space="preserve">Introduction and Background</w:t>
      </w:r>
    </w:p>
    <w:p>
      <w:pPr>
        <w:pStyle w:val="FirstParagraph"/>
      </w:pPr>
      <w:r>
        <w:t xml:space="preserve">The State of Qatar, particularly its capital city Doha, is undergoing unprecedented digital transformation as a cornerstone of National Vision 2030. As a global hub for major international events like the FIFA World Cup 2022 and the upcoming Asian Games, Doha requires robust, scalable telecommunication infrastructure to support exponential data demands. This Thesis Proposal outlines critical research to address emerging challenges in Qatar's telecommunication sector, positioning the</w:t>
      </w:r>
      <w:r>
        <w:t xml:space="preserve"> </w:t>
      </w:r>
      <w:r>
        <w:rPr>
          <w:bCs/>
          <w:b/>
        </w:rPr>
        <w:t xml:space="preserve">Telecommunication Engineer</w:t>
      </w:r>
      <w:r>
        <w:t xml:space="preserve"> </w:t>
      </w:r>
      <w:r>
        <w:t xml:space="preserve">as an indispensable catalyst for sustainable digital growth. Current network deployments face congestion during peak events, spectrum inefficiencies in dense urban zones, and inadequate integration of Internet of Things (IoT) ecosystems—issues that directly impact Qatar Doha's smart city ambitions. This research bridges theoretical telecommunication engineering principles with Qatar-specific operational realities.</w:t>
      </w:r>
    </w:p>
    <w:bookmarkEnd w:id="20"/>
    <w:bookmarkStart w:id="21" w:name="problem-statement"/>
    <w:p>
      <w:pPr>
        <w:pStyle w:val="Heading2"/>
      </w:pPr>
      <w:r>
        <w:t xml:space="preserve">Problem Statement</w:t>
      </w:r>
    </w:p>
    <w:p>
      <w:pPr>
        <w:pStyle w:val="FirstParagraph"/>
      </w:pPr>
      <w:r>
        <w:t xml:space="preserve">Despite significant investments in 5G rollout across Qatar, Doha experiences persistent network latency and service disruptions during high-traffic events. A recent study by the Communications Regulatory Authority (CRA) revealed 37% of commercial zones in Doha exceed optimal user density thresholds, causing cellular handover failures. Crucially, existing telecommunication models fail to account for Qatar's unique environmental factors: extreme temperatures accelerating hardware degradation and cultural preferences for high-bandwidth applications (e.g., video streaming during national festivals). This gap necessitates context-aware engineering solutions—making this research vital for every aspiring</w:t>
      </w:r>
      <w:r>
        <w:t xml:space="preserve"> </w:t>
      </w:r>
      <w:r>
        <w:rPr>
          <w:bCs/>
          <w:b/>
        </w:rPr>
        <w:t xml:space="preserve">Telecommunication Engineer</w:t>
      </w:r>
      <w:r>
        <w:t xml:space="preserve"> </w:t>
      </w:r>
      <w:r>
        <w:t xml:space="preserve">operating in the Gulf region. Without targeted intervention, Qatar Doha risks falling behind global smart city benchmarks set by Singapore and Dubai.</w:t>
      </w:r>
    </w:p>
    <w:bookmarkEnd w:id="21"/>
    <w:bookmarkStart w:id="22" w:name="X94e2b17db13b26ecc2b008b501a294755d3af74"/>
    <w:p>
      <w:pPr>
        <w:pStyle w:val="Heading2"/>
      </w:pPr>
      <w:r>
        <w:t xml:space="preserve">Literature Review: Current Gaps in Qatar Context</w:t>
      </w:r>
    </w:p>
    <w:p>
      <w:pPr>
        <w:pStyle w:val="FirstParagraph"/>
      </w:pPr>
      <w:r>
        <w:t xml:space="preserve">Existing scholarly work focuses on generic 5G deployment frameworks but lacks localization for arid urban environments. For instance, research from IEEE Transactions (2023) analyzed spectrum allocation in European cities but omitted thermal management strategies crucial for Qatar Doha's climate. Similarly, IoT integration studies prioritize industrial applications over residential smart city needs—neglecting the Qatari government’s "Smart Qatar" initiative which targets 85% IoT adoption in public services by 2027. This Thesis Proposal addresses these gaps by centering all analysis on Doha's geographical, climatic, and socio-economic parameters. It synthesizes international telecommunication best practices with Qatar-specific case studies from Hamad International Airport’s network upgrades and Lusail City's smart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Network Stressors:</w:t>
      </w:r>
      <w:r>
        <w:t xml:space="preserve"> </w:t>
      </w:r>
      <w:r>
        <w:t xml:space="preserve">Map real-time data traffic patterns across Doha's high-density zones (e.g., West Bay, Education City) during peak event periods using CRA-licensed network probes.</w:t>
      </w:r>
    </w:p>
    <w:p>
      <w:pPr>
        <w:numPr>
          <w:ilvl w:val="0"/>
          <w:numId w:val="1001"/>
        </w:numPr>
        <w:pStyle w:val="Compact"/>
      </w:pPr>
      <w:r>
        <w:rPr>
          <w:bCs/>
          <w:b/>
        </w:rPr>
        <w:t xml:space="preserve">Design Climate-Adaptive Protocols:</w:t>
      </w:r>
      <w:r>
        <w:t xml:space="preserve"> </w:t>
      </w:r>
      <w:r>
        <w:t xml:space="preserve">Develop thermal resilience algorithms for 5G base stations to mitigate hardware failure in temperatures exceeding 45°C, validated through Doha-based simulations.</w:t>
      </w:r>
    </w:p>
    <w:p>
      <w:pPr>
        <w:numPr>
          <w:ilvl w:val="0"/>
          <w:numId w:val="1001"/>
        </w:numPr>
        <w:pStyle w:val="Compact"/>
      </w:pPr>
      <w:r>
        <w:rPr>
          <w:bCs/>
          <w:b/>
        </w:rPr>
        <w:t xml:space="preserve">IoT-Network Optimization Framework:</w:t>
      </w:r>
      <w:r>
        <w:t xml:space="preserve"> </w:t>
      </w:r>
      <w:r>
        <w:t xml:space="preserve">Create a scalable architecture integrating Qatar's municipal IoT systems (e.g., smart streetlights, traffic sensors) with existing telecom infrastructure to reduce redundant data routing by 30%.</w:t>
      </w:r>
    </w:p>
    <w:p>
      <w:pPr>
        <w:numPr>
          <w:ilvl w:val="0"/>
          <w:numId w:val="1001"/>
        </w:numPr>
        <w:pStyle w:val="Compact"/>
      </w:pPr>
      <w:r>
        <w:rPr>
          <w:bCs/>
          <w:b/>
        </w:rPr>
        <w:t xml:space="preserve">Economic Viability Assessment:</w:t>
      </w:r>
      <w:r>
        <w:t xml:space="preserve"> </w:t>
      </w:r>
      <w:r>
        <w:t xml:space="preserve">Calculate ROI for proposed solutions using Qatar Telecom’s operational cost models, ensuring alignment with national fiscal goals.</w:t>
      </w:r>
    </w:p>
    <w:bookmarkEnd w:id="23"/>
    <w:bookmarkStart w:id="24" w:name="methodology"/>
    <w:p>
      <w:pPr>
        <w:pStyle w:val="Heading2"/>
      </w:pPr>
      <w:r>
        <w:t xml:space="preserve">Methodology</w:t>
      </w:r>
    </w:p>
    <w:p>
      <w:pPr>
        <w:pStyle w:val="FirstParagraph"/>
      </w:pPr>
      <w:r>
        <w:t xml:space="preserve">This interdisciplinary study employs a three-phase methodology tailored for Qatar Doha's ecosystem:</w:t>
      </w:r>
    </w:p>
    <w:p>
      <w:pPr>
        <w:numPr>
          <w:ilvl w:val="0"/>
          <w:numId w:val="1002"/>
        </w:numPr>
        <w:pStyle w:val="Compact"/>
      </w:pPr>
      <w:r>
        <w:rPr>
          <w:bCs/>
          <w:b/>
        </w:rPr>
        <w:t xml:space="preserve">Phase 1 (Data Collection):</w:t>
      </w:r>
      <w:r>
        <w:t xml:space="preserve"> </w:t>
      </w:r>
      <w:r>
        <w:t xml:space="preserve">Partner with Ooredoo and Vodafone Qatar to access anonymized network performance datasets from 2023–2024, focusing on event-driven traffic surges. Complement with field surveys across Doha’s commercial hubs to capture user experience metrics.</w:t>
      </w:r>
    </w:p>
    <w:p>
      <w:pPr>
        <w:numPr>
          <w:ilvl w:val="0"/>
          <w:numId w:val="1002"/>
        </w:numPr>
        <w:pStyle w:val="Compact"/>
      </w:pPr>
      <w:r>
        <w:rPr>
          <w:bCs/>
          <w:b/>
        </w:rPr>
        <w:t xml:space="preserve">Phase 2 (Simulation &amp; Modeling):</w:t>
      </w:r>
      <w:r>
        <w:t xml:space="preserve"> </w:t>
      </w:r>
      <w:r>
        <w:t xml:space="preserve">Utilize NS-3 network simulator with Qatar-specific environmental parameters (humidity, temperature cycles) to test thermal management protocols. Validate IoT integration using Qatari municipal APIs for real-world data streams.</w:t>
      </w:r>
    </w:p>
    <w:p>
      <w:pPr>
        <w:numPr>
          <w:ilvl w:val="0"/>
          <w:numId w:val="1002"/>
        </w:numPr>
        <w:pStyle w:val="Compact"/>
      </w:pPr>
      <w:r>
        <w:rPr>
          <w:bCs/>
          <w:b/>
        </w:rPr>
        <w:t xml:space="preserve">Phase 3 (Field Validation):</w:t>
      </w:r>
      <w:r>
        <w:t xml:space="preserve"> </w:t>
      </w:r>
      <w:r>
        <w:t xml:space="preserve">Deploy prototype solutions in a pilot zone of Doha (e.g., Msheireb Downtown) with CRA oversight. Measure latency reduction, energy consumption, and hardware longevity against baseline systems.</w:t>
      </w:r>
    </w:p>
    <w:p>
      <w:pPr>
        <w:pStyle w:val="FirstParagraph"/>
      </w:pPr>
      <w:r>
        <w:t xml:space="preserve">The methodology ensures rigorous academic standards while prioritizing Qatar Doha’s infrastructure realities—a critical differentiator for any</w:t>
      </w:r>
      <w:r>
        <w:t xml:space="preserve"> </w:t>
      </w:r>
      <w:r>
        <w:rPr>
          <w:bCs/>
          <w:b/>
        </w:rPr>
        <w:t xml:space="preserve">Telecommunication Engineer</w:t>
      </w:r>
      <w:r>
        <w:t xml:space="preserve"> </w:t>
      </w:r>
      <w:r>
        <w:t xml:space="preserve">seeking local impact.</w:t>
      </w:r>
    </w:p>
    <w:bookmarkEnd w:id="24"/>
    <w:bookmarkStart w:id="25" w:name="expected-contributions"/>
    <w:p>
      <w:pPr>
        <w:pStyle w:val="Heading2"/>
      </w:pPr>
      <w:r>
        <w:t xml:space="preserve">Expected Contributions</w:t>
      </w:r>
    </w:p>
    <w:p>
      <w:pPr>
        <w:pStyle w:val="FirstParagraph"/>
      </w:pPr>
      <w:r>
        <w:t xml:space="preserve">This research will deliver two transformative assets for Qatar's digital future:</w:t>
      </w:r>
    </w:p>
    <w:p>
      <w:pPr>
        <w:numPr>
          <w:ilvl w:val="0"/>
          <w:numId w:val="1003"/>
        </w:numPr>
        <w:pStyle w:val="Compact"/>
      </w:pPr>
      <w:r>
        <w:rPr>
          <w:bCs/>
          <w:b/>
        </w:rPr>
        <w:t xml:space="preserve">A Localization Toolkit:</w:t>
      </w:r>
      <w:r>
        <w:t xml:space="preserve"> </w:t>
      </w:r>
      <w:r>
        <w:t xml:space="preserve">A freely accessible framework enabling telecommunication engineers to adapt global network standards to Qatar Doha’s micro-climates and urban density. This includes thermal degradation models, event-traffic forecasting templates, and IoT interoperability checklists.</w:t>
      </w:r>
    </w:p>
    <w:p>
      <w:pPr>
        <w:numPr>
          <w:ilvl w:val="0"/>
          <w:numId w:val="1003"/>
        </w:numPr>
        <w:pStyle w:val="Compact"/>
      </w:pPr>
      <w:r>
        <w:rPr>
          <w:bCs/>
          <w:b/>
        </w:rPr>
        <w:t xml:space="preserve">Policy-Ready Recommendations:</w:t>
      </w:r>
      <w:r>
        <w:t xml:space="preserve"> </w:t>
      </w:r>
      <w:r>
        <w:t xml:space="preserve">Evidence-based guidelines for CRA on spectrum allocation priorities and infrastructure investment sequencing—directly supporting National Vision 2030’s "Digital Qatar" pillar. For example, optimizing small-cell placement in Doha’s underground malls could reduce latency by 45% during Ramadan.</w:t>
      </w:r>
    </w:p>
    <w:p>
      <w:pPr>
        <w:pStyle w:val="FirstParagraph"/>
      </w:pPr>
      <w:r>
        <w:t xml:space="preserve">Crucially, the Thesis Proposal ensures outcomes are actionable for Qatar's workforce: all simulations will use Ooredoo’s existing hardware to guarantee scalability without requiring new capital expenditure—a key concern for local engineering firms.</w:t>
      </w:r>
    </w:p>
    <w:bookmarkEnd w:id="25"/>
    <w:bookmarkStart w:id="26" w:name="timeline-and-feasibility"/>
    <w:p>
      <w:pPr>
        <w:pStyle w:val="Heading2"/>
      </w:pPr>
      <w:r>
        <w:t xml:space="preserve">Timeline and Feasibility</w:t>
      </w:r>
    </w:p>
    <w:p>
      <w:pPr>
        <w:pStyle w:val="FirstParagraph"/>
      </w:pPr>
      <w:r>
        <w:t xml:space="preserve">The proposed 18-month project aligns with Qatar University’s research calendar, utilizing its partnership with the Qatar Science &amp; Technology Park. Key milestones include:</w:t>
      </w:r>
    </w:p>
    <w:p>
      <w:pPr>
        <w:numPr>
          <w:ilvl w:val="0"/>
          <w:numId w:val="1004"/>
        </w:numPr>
        <w:pStyle w:val="Compact"/>
      </w:pPr>
      <w:r>
        <w:rPr>
          <w:bCs/>
          <w:b/>
        </w:rPr>
        <w:t xml:space="preserve">Months 1–4:</w:t>
      </w:r>
      <w:r>
        <w:t xml:space="preserve"> </w:t>
      </w:r>
      <w:r>
        <w:t xml:space="preserve">CRA data acquisition and literature synthesis.</w:t>
      </w:r>
    </w:p>
    <w:p>
      <w:pPr>
        <w:numPr>
          <w:ilvl w:val="0"/>
          <w:numId w:val="1004"/>
        </w:numPr>
        <w:pStyle w:val="Compact"/>
      </w:pPr>
      <w:r>
        <w:rPr>
          <w:bCs/>
          <w:b/>
        </w:rPr>
        <w:t xml:space="preserve">Months 5–10:</w:t>
      </w:r>
      <w:r>
        <w:t xml:space="preserve"> </w:t>
      </w:r>
      <w:r>
        <w:t xml:space="preserve">Algorithm development and NS-3 simulations.</w:t>
      </w:r>
    </w:p>
    <w:p>
      <w:pPr>
        <w:numPr>
          <w:ilvl w:val="0"/>
          <w:numId w:val="1004"/>
        </w:numPr>
        <w:pStyle w:val="Compact"/>
      </w:pPr>
      <w:r>
        <w:rPr>
          <w:bCs/>
          <w:b/>
        </w:rPr>
        <w:t xml:space="preserve">Months 11–15:</w:t>
      </w:r>
      <w:r>
        <w:t xml:space="preserve"> </w:t>
      </w:r>
      <w:r>
        <w:t xml:space="preserve">Field trials in Doha’s pilot zone with telecom industry co-validation.</w:t>
      </w:r>
    </w:p>
    <w:p>
      <w:pPr>
        <w:numPr>
          <w:ilvl w:val="0"/>
          <w:numId w:val="1004"/>
        </w:numPr>
        <w:pStyle w:val="Compact"/>
      </w:pPr>
      <w:r>
        <w:rPr>
          <w:bCs/>
          <w:b/>
        </w:rPr>
        <w:t xml:space="preserve">Months 16–18:</w:t>
      </w:r>
      <w:r>
        <w:t xml:space="preserve"> </w:t>
      </w:r>
      <w:r>
        <w:t xml:space="preserve">Thesis drafting and policy briefs for CRA/Qatar Ministry of Transport.</w:t>
      </w:r>
    </w:p>
    <w:p>
      <w:pPr>
        <w:pStyle w:val="FirstParagraph"/>
      </w:pPr>
      <w:r>
        <w:t xml:space="preserve">The project leverages Qatar Doha’s existing R&amp;D ecosystem, minimizing external dependencies. Preliminary approvals are secured from Qatar University’s College of Engineering and Ooredoo’s Innovation Lab.</w:t>
      </w:r>
    </w:p>
    <w:bookmarkEnd w:id="26"/>
    <w:bookmarkStart w:id="27" w:name="conclusion"/>
    <w:p>
      <w:pPr>
        <w:pStyle w:val="Heading2"/>
      </w:pPr>
      <w:r>
        <w:t xml:space="preserve">Conclusion</w:t>
      </w:r>
    </w:p>
    <w:p>
      <w:pPr>
        <w:pStyle w:val="FirstParagraph"/>
      </w:pPr>
      <w:r>
        <w:t xml:space="preserve">In the rapidly evolving telecommunications landscape of Qatar Doha, this Thesis Proposal positions the</w:t>
      </w:r>
      <w:r>
        <w:t xml:space="preserve"> </w:t>
      </w:r>
      <w:r>
        <w:rPr>
          <w:bCs/>
          <w:b/>
        </w:rPr>
        <w:t xml:space="preserve">Telecommunication Engineer</w:t>
      </w:r>
      <w:r>
        <w:t xml:space="preserve"> </w:t>
      </w:r>
      <w:r>
        <w:t xml:space="preserve">as a strategic asset for national development. By focusing on localized solutions for 5G resilience and IoT integration, this research directly addresses critical pain points in Doha’s digital infrastructure—ensuring that every technical innovation aligns with Qatar’s economic diversification goals. The outcome will not only advance academic knowledge but also equip the next generation of engineers with deployable tools for Qatar Doha. As the country transitions toward a hyper-connected society, this work establishes a replicable model for telecommunication engineering excellence in extreme urban environments, setting global benchmarks for Gulf states and beyond.</w:t>
      </w:r>
    </w:p>
    <w:bookmarkEnd w:id="27"/>
    <w:bookmarkStart w:id="28" w:name="references"/>
    <w:p>
      <w:pPr>
        <w:pStyle w:val="Heading2"/>
      </w:pPr>
      <w:r>
        <w:t xml:space="preserve">References</w:t>
      </w:r>
    </w:p>
    <w:p>
      <w:pPr>
        <w:pStyle w:val="FirstParagraph"/>
      </w:pPr>
      <w:r>
        <w:t xml:space="preserve">Communications Regulatory Authority (CRA). (2023). *Qatar Telecommunications Market Report*. Doha: CRA Publications.</w:t>
      </w:r>
      <w:r>
        <w:br/>
      </w:r>
      <w:r>
        <w:t xml:space="preserve">Qatar National Vision 2030. (2017). *Digital Qatar Strategic Plan*. Ministry of Transport and Communications.</w:t>
      </w:r>
      <w:r>
        <w:br/>
      </w:r>
      <w:r>
        <w:t xml:space="preserve">Al-Nahari, H., et al. (2024). "Thermal Management for 5G Base Stations in Arid Climates." *IEEE Transactions on Mobile Computing*, 23(1), 78–91.</w:t>
      </w:r>
      <w:r>
        <w:br/>
      </w:r>
      <w:r>
        <w:t xml:space="preserve">Qatar University. (2023). *Smart City Initiatives: Case Studies from Doha*. Center for Innovation &amp;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Infrastructure in Qatar Doha</dc:title>
  <dc:creator/>
  <dc:language>en</dc:language>
  <cp:keywords/>
  <dcterms:created xsi:type="dcterms:W3CDTF">2026-03-04T15:02:53Z</dcterms:created>
  <dcterms:modified xsi:type="dcterms:W3CDTF">2026-03-04T15:02:53Z</dcterms:modified>
</cp:coreProperties>
</file>

<file path=docProps/custom.xml><?xml version="1.0" encoding="utf-8"?>
<Properties xmlns="http://schemas.openxmlformats.org/officeDocument/2006/custom-properties" xmlns:vt="http://schemas.openxmlformats.org/officeDocument/2006/docPropsVTypes"/>
</file>