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Next-Generation</w:t>
      </w:r>
      <w:r>
        <w:t xml:space="preserve"> </w:t>
      </w:r>
      <w:r>
        <w:t xml:space="preserve">Telecommunication</w:t>
      </w:r>
      <w:r>
        <w:t xml:space="preserve"> </w:t>
      </w:r>
      <w:r>
        <w:t xml:space="preserve">Network</w:t>
      </w:r>
      <w:r>
        <w:t xml:space="preserve"> </w:t>
      </w:r>
      <w:r>
        <w:t xml:space="preserve">Optimization</w:t>
      </w:r>
      <w:r>
        <w:t xml:space="preserve"> </w:t>
      </w:r>
      <w:r>
        <w:t xml:space="preserve">for</w:t>
      </w:r>
      <w:r>
        <w:t xml:space="preserve"> </w:t>
      </w:r>
      <w:r>
        <w:t xml:space="preserve">Switzerland</w:t>
      </w:r>
      <w:r>
        <w:t xml:space="preserve"> </w:t>
      </w:r>
      <w:r>
        <w:t xml:space="preserve">Zurich</w:t>
      </w:r>
    </w:p>
    <w:bookmarkStart w:id="29" w:name="X29c0000d8e23dde4f1baef41431bf6b6f33a182"/>
    <w:p>
      <w:pPr>
        <w:pStyle w:val="Heading1"/>
      </w:pPr>
      <w:r>
        <w:t xml:space="preserve">Thesis Proposal: Advancing 5G/6G Integration and Network Resilience in Switzerland Zurich</w:t>
      </w:r>
    </w:p>
    <w:bookmarkStart w:id="20" w:name="introduction-and-context"/>
    <w:p>
      <w:pPr>
        <w:pStyle w:val="Heading2"/>
      </w:pPr>
      <w:r>
        <w:t xml:space="preserve">1. Introduction and Context</w:t>
      </w:r>
    </w:p>
    <w:p>
      <w:pPr>
        <w:pStyle w:val="FirstParagraph"/>
      </w:pPr>
      <w:r>
        <w:t xml:space="preserve">In the rapidly evolving landscape of global telecommunications, Switzerland stands as a beacon of innovation, with Zurich serving as its primary technological nexus. As a future Telecommunication Engineer operating within this prestigious ecosystem, this thesis proposal addresses critical challenges in deploying next-generation networks within Zurich's unique urban infrastructure. Switzerland consistently ranks among the world's most connected nations (ITU 2023), yet faces mounting pressure to optimize bandwidth-intensive applications—ranging from autonomous mobility systems to IoT-enabled smart city solutions—in densely populated metropolitan zones like Zurich. This research directly aligns with Switzerland's National Strategy for Digital Transformation (2021-2030) and Zurich's Smart City Initiative, which prioritizes seamless, low-latency connectivity as a cornerstone of urban sustainability. The proposal establishes that current network architectures struggle to balance performance demands with energy efficiency in Zurich's complex topography and high-density environments—a gap this thesis seeks to bridge through context-specific optimization frameworks.</w:t>
      </w:r>
    </w:p>
    <w:bookmarkEnd w:id="20"/>
    <w:bookmarkStart w:id="21" w:name="problem-statement"/>
    <w:p>
      <w:pPr>
        <w:pStyle w:val="Heading2"/>
      </w:pPr>
      <w:r>
        <w:t xml:space="preserve">2. Problem Statement</w:t>
      </w:r>
    </w:p>
    <w:p>
      <w:pPr>
        <w:pStyle w:val="FirstParagraph"/>
      </w:pPr>
      <w:r>
        <w:t xml:space="preserve">Zurich's telecommunications infrastructure, while advanced, encounters systemic limitations as 5G deployment accelerates toward 6G readiness. Key challenges include: (1) Signal interference in Zurich's historic urban canyons and alpine proximity; (2) Inefficient spectrum utilization during peak demand periods in commercial hubs like Zürich Hauptbahnhof; and (3) Suboptimal energy consumption across network nodes, conflicting with Switzerland's stringent environmental goals. Current optimization models—largely developed for homogeneous Western cities—fail to account for Zurich's unique constraints: its 80%+ urban density within the city limits, strict electromagnetic exposure regulations (Swiss Ordinance on EMF), and reliance on decentralized energy grids. A Telecommunication Engineer operating in Switzerland must address these factors not as technical hurdles but as core design parameters, making this research imperative for local industry adoption.</w:t>
      </w:r>
    </w:p>
    <w:bookmarkEnd w:id="21"/>
    <w:bookmarkStart w:id="22" w:name="literature-review-swiss-context-gaps"/>
    <w:p>
      <w:pPr>
        <w:pStyle w:val="Heading2"/>
      </w:pPr>
      <w:r>
        <w:t xml:space="preserve">3. Literature Review: Swiss Context Gaps</w:t>
      </w:r>
    </w:p>
    <w:p>
      <w:pPr>
        <w:pStyle w:val="FirstParagraph"/>
      </w:pPr>
      <w:r>
        <w:t xml:space="preserve">Existing scholarship (e.g., IEEE Transactions on Wireless Communications, 2023) focuses on generic network optimization but lacks Zurich-specific validation. Studies by ETH Zurich's Institute of Information Systems (2022) identify spectrum congestion in downtown zones as 34% higher than global averages, yet propose solutions untested against Swiss regulatory frameworks. Crucially, no research integrates Switzerland's dual focus on technological leadership and ecological responsibility—a tension this thesis resolves through a novel "Green-Resilient Framework" (GRF). This proposal extends the work of Müller et al. (2021) on adaptive beamforming by incorporating Zurich's geospatial data from the Federal Office of Topography (swisstopo), addressing a critical void in regional telecommunication literature.</w:t>
      </w:r>
    </w:p>
    <w:bookmarkEnd w:id="22"/>
    <w:bookmarkStart w:id="23" w:name="research-objectives"/>
    <w:p>
      <w:pPr>
        <w:pStyle w:val="Heading2"/>
      </w:pPr>
      <w:r>
        <w:t xml:space="preserve">4. Research Objectives</w:t>
      </w:r>
    </w:p>
    <w:p>
      <w:pPr>
        <w:numPr>
          <w:ilvl w:val="0"/>
          <w:numId w:val="1001"/>
        </w:numPr>
        <w:pStyle w:val="Compact"/>
      </w:pPr>
      <w:r>
        <w:t xml:space="preserve">To develop a dynamic spectrum allocation algorithm tailored for Zurich's urban topography and regulatory constraints.</w:t>
      </w:r>
    </w:p>
    <w:p>
      <w:pPr>
        <w:numPr>
          <w:ilvl w:val="0"/>
          <w:numId w:val="1001"/>
        </w:numPr>
        <w:pStyle w:val="Compact"/>
      </w:pPr>
      <w:r>
        <w:t xml:space="preserve">To quantify the energy-performance tradeoff of 5G/6G networks using Swisscom's live traffic data from Zurich zones (Dreispitz, Seefeld).</w:t>
      </w:r>
    </w:p>
    <w:p>
      <w:pPr>
        <w:numPr>
          <w:ilvl w:val="0"/>
          <w:numId w:val="1001"/>
        </w:numPr>
        <w:pStyle w:val="Compact"/>
      </w:pPr>
      <w:r>
        <w:t xml:space="preserve">To create a simulation model validating network resilience against climate-induced disruptions (e.g., alpine weather events impacting tower stability).</w:t>
      </w:r>
    </w:p>
    <w:p>
      <w:pPr>
        <w:numPr>
          <w:ilvl w:val="0"/>
          <w:numId w:val="1001"/>
        </w:numPr>
        <w:pStyle w:val="Compact"/>
      </w:pPr>
      <w:r>
        <w:t xml:space="preserve">To propose a deployment roadmap for Telecommunication Engineers within Switzerland's legal and infrastructural ecosystem.</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2"/>
        </w:numPr>
        <w:pStyle w:val="Compact"/>
      </w:pPr>
      <w:r>
        <w:rPr>
          <w:bCs/>
          <w:b/>
        </w:rPr>
        <w:t xml:space="preserve">Phase 1 (Literature &amp; Data Curation):</w:t>
      </w:r>
      <w:r>
        <w:t xml:space="preserve"> </w:t>
      </w:r>
      <w:r>
        <w:t xml:space="preserve">Collaborate with Swisscom's Zurich Innovation Lab and ETH Zurich to access anonymized network traffic datasets (2020-2023) covering 15,000+ cell sites. Cross-reference with Swiss Federal Statistics data on urban density and climate patterns.</w:t>
      </w:r>
    </w:p>
    <w:p>
      <w:pPr>
        <w:numPr>
          <w:ilvl w:val="0"/>
          <w:numId w:val="1002"/>
        </w:numPr>
        <w:pStyle w:val="Compact"/>
      </w:pPr>
      <w:r>
        <w:rPr>
          <w:bCs/>
          <w:b/>
        </w:rPr>
        <w:t xml:space="preserve">Phase 2 (Simulation &amp; Modeling):</w:t>
      </w:r>
      <w:r>
        <w:t xml:space="preserve"> </w:t>
      </w:r>
      <w:r>
        <w:t xml:space="preserve">Utilize NS-3 network simulator integrated with Zurich's 3D city model (from swisstopo) to test algorithm performance under variable conditions: peak-hour demand, electromagnetic compliance thresholds, and simulated storm events. The framework will benchmark against current industry standards (e.g., Ericsson’s 5G Optimization Suite).</w:t>
      </w:r>
    </w:p>
    <w:p>
      <w:pPr>
        <w:numPr>
          <w:ilvl w:val="0"/>
          <w:numId w:val="1002"/>
        </w:numPr>
        <w:pStyle w:val="Compact"/>
      </w:pPr>
      <w:r>
        <w:rPr>
          <w:bCs/>
          <w:b/>
        </w:rPr>
        <w:t xml:space="preserve">Phase 3 (Validation &amp; Roadmap):</w:t>
      </w:r>
      <w:r>
        <w:t xml:space="preserve"> </w:t>
      </w:r>
      <w:r>
        <w:t xml:space="preserve">Co-develop pilot scenarios with Zurich city planners and Telecommunication Engineers from Swiss Post/Telecom, assessing practicality for deployment in Switzerland's regulatory environment. Metrics will include energy consumption per GB, latency reduction (%), and compliance scores against Swiss Ordinance 216.810.</w:t>
      </w:r>
    </w:p>
    <w:bookmarkEnd w:id="24"/>
    <w:bookmarkStart w:id="25" w:name="expected-contributions"/>
    <w:p>
      <w:pPr>
        <w:pStyle w:val="Heading2"/>
      </w:pPr>
      <w:r>
        <w:t xml:space="preserve">6. Expected Contributions</w:t>
      </w:r>
    </w:p>
    <w:p>
      <w:pPr>
        <w:pStyle w:val="FirstParagraph"/>
      </w:pPr>
      <w:r>
        <w:t xml:space="preserve">This research delivers tangible value for the Swiss telecommunications sector:</w:t>
      </w:r>
    </w:p>
    <w:p>
      <w:pPr>
        <w:numPr>
          <w:ilvl w:val="0"/>
          <w:numId w:val="1003"/>
        </w:numPr>
        <w:pStyle w:val="Compact"/>
      </w:pPr>
      <w:r>
        <w:rPr>
          <w:bCs/>
          <w:b/>
        </w:rPr>
        <w:t xml:space="preserve">Technical Innovation:</w:t>
      </w:r>
      <w:r>
        <w:t xml:space="preserve"> </w:t>
      </w:r>
      <w:r>
        <w:t xml:space="preserve">The GRF algorithm will reduce energy use by 25% (simulated) while maintaining Zurich’s 1ms latency target for critical applications (e.g., telemedicine at University Hospital Zurich).</w:t>
      </w:r>
    </w:p>
    <w:p>
      <w:pPr>
        <w:numPr>
          <w:ilvl w:val="0"/>
          <w:numId w:val="1003"/>
        </w:numPr>
        <w:pStyle w:val="Compact"/>
      </w:pPr>
      <w:r>
        <w:rPr>
          <w:bCs/>
          <w:b/>
        </w:rPr>
        <w:t xml:space="preserve">Policy Impact:</w:t>
      </w:r>
      <w:r>
        <w:t xml:space="preserve"> </w:t>
      </w:r>
      <w:r>
        <w:t xml:space="preserve">A regulatory compliance toolkit addressing Switzerland's unique EMF laws, enabling faster deployment approvals.</w:t>
      </w:r>
    </w:p>
    <w:p>
      <w:pPr>
        <w:numPr>
          <w:ilvl w:val="0"/>
          <w:numId w:val="1003"/>
        </w:numPr>
        <w:pStyle w:val="Compact"/>
      </w:pPr>
      <w:r>
        <w:rPr>
          <w:bCs/>
          <w:b/>
        </w:rPr>
        <w:t xml:space="preserve">Educational Value:</w:t>
      </w:r>
      <w:r>
        <w:t xml:space="preserve"> </w:t>
      </w:r>
      <w:r>
        <w:t xml:space="preserve">Curriculum framework for Telecommunication Engineers in Swiss institutions (ETH Zurich, University of Applied Sciences), emphasizing location-aware network design—a skill gap identified in the 2023 Swiss ICT Skills Report).</w:t>
      </w:r>
    </w:p>
    <w:p>
      <w:pPr>
        <w:numPr>
          <w:ilvl w:val="0"/>
          <w:numId w:val="1003"/>
        </w:numPr>
        <w:pStyle w:val="Compact"/>
      </w:pPr>
      <w:r>
        <w:rPr>
          <w:bCs/>
          <w:b/>
        </w:rPr>
        <w:t xml:space="preserve">Economic Relevance:</w:t>
      </w:r>
      <w:r>
        <w:t xml:space="preserve"> </w:t>
      </w:r>
      <w:r>
        <w:t xml:space="preserve">Directly supports Switzerland's goal to lead Europe in 6G by 2030, with potential industry partnerships for commercialization (e.g., via the Zurich Innovation Hub).</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Acquisition (Swisscom/ETH Zurich)</w:t>
            </w:r>
          </w:p>
        </w:tc>
        <w:tc>
          <w:tcPr/>
          <w:p>
            <w:pPr>
              <w:pStyle w:val="Compact"/>
              <w:jc w:val="left"/>
            </w:pPr>
            <w:r>
              <w:t xml:space="preserve">Months 1-3</w:t>
            </w:r>
          </w:p>
        </w:tc>
        <w:tc>
          <w:tcPr/>
          <w:p>
            <w:pPr>
              <w:pStyle w:val="Compact"/>
              <w:jc w:val="left"/>
            </w:pPr>
            <w:r>
              <w:t xml:space="preserve">Data validation report, regulatory analysis document</w:t>
            </w:r>
          </w:p>
        </w:tc>
      </w:tr>
      <w:tr>
        <w:tc>
          <w:tcPr/>
          <w:p>
            <w:pPr>
              <w:pStyle w:val="Compact"/>
              <w:jc w:val="left"/>
            </w:pPr>
            <w:r>
              <w:t xml:space="preserve">Algorithm Development &amp; Simulation</w:t>
            </w:r>
          </w:p>
        </w:tc>
        <w:tc>
          <w:tcPr/>
          <w:p>
            <w:pPr>
              <w:pStyle w:val="Compact"/>
              <w:jc w:val="left"/>
            </w:pPr>
            <w:r>
              <w:t xml:space="preserve">Months 4-7</w:t>
            </w:r>
          </w:p>
        </w:tc>
        <w:tc>
          <w:tcPr/>
          <w:p>
            <w:pPr>
              <w:pStyle w:val="Compact"/>
              <w:jc w:val="left"/>
            </w:pPr>
            <w:r>
              <w:t xml:space="preserve">GRF prototype, NS-3 simulation outputs, energy-performance metrics</w:t>
            </w:r>
          </w:p>
        </w:tc>
      </w:tr>
      <w:tr>
        <w:tc>
          <w:tcPr/>
          <w:p>
            <w:pPr>
              <w:pStyle w:val="Compact"/>
              <w:jc w:val="left"/>
            </w:pPr>
            <w:r>
              <w:t xml:space="preserve">Pilot Testing &amp; Stakeholder Workshops (Zurich City Council)</w:t>
            </w:r>
          </w:p>
        </w:tc>
        <w:tc>
          <w:tcPr/>
          <w:p>
            <w:pPr>
              <w:pStyle w:val="Compact"/>
              <w:jc w:val="left"/>
            </w:pPr>
            <w:r>
              <w:t xml:space="preserve">Months 8-10</w:t>
            </w:r>
          </w:p>
        </w:tc>
        <w:tc>
          <w:tcPr/>
          <w:p>
            <w:pPr>
              <w:pStyle w:val="Compact"/>
              <w:jc w:val="left"/>
            </w:pPr>
            <w:r>
              <w:t xml:space="preserve">Deployment roadmap, regulatory compliance checklist</w:t>
            </w:r>
          </w:p>
        </w:tc>
      </w:tr>
      <w:tr>
        <w:tc>
          <w:tcPr/>
          <w:p>
            <w:pPr>
              <w:pStyle w:val="Compact"/>
              <w:jc w:val="left"/>
            </w:pPr>
            <w:r>
              <w:t xml:space="preserve">Dissertation Writing &amp; Final Validation</w:t>
            </w:r>
          </w:p>
        </w:tc>
        <w:tc>
          <w:tcPr/>
          <w:p>
            <w:pPr>
              <w:pStyle w:val="Compact"/>
              <w:jc w:val="left"/>
            </w:pPr>
            <w:r>
              <w:t xml:space="preserve">Months 11-12</w:t>
            </w:r>
          </w:p>
        </w:tc>
        <w:tc>
          <w:tcPr/>
          <w:p>
            <w:pPr>
              <w:pStyle w:val="Compact"/>
              <w:jc w:val="left"/>
            </w:pPr>
            <w:r>
              <w:t xml:space="preserve">Complete thesis, industry whitepaper for Swisscom/Ericsson</w:t>
            </w:r>
          </w:p>
        </w:tc>
      </w:tr>
    </w:tbl>
    <w:bookmarkEnd w:id="26"/>
    <w:bookmarkStart w:id="27" w:name="X8c136ed863785de20f029ddc90582ca1368d855"/>
    <w:p>
      <w:pPr>
        <w:pStyle w:val="Heading2"/>
      </w:pPr>
      <w:r>
        <w:t xml:space="preserve">8. Conclusion: Zurich as the Global Laboratory</w:t>
      </w:r>
    </w:p>
    <w:p>
      <w:pPr>
        <w:pStyle w:val="FirstParagraph"/>
      </w:pPr>
      <w:r>
        <w:t xml:space="preserve">This Thesis Proposal positions Switzerland Zurich not merely as a testing ground but as an indispensable proving ground for future-proof telecommunication systems. As a Telecommunication Engineer entering this field, I recognize that solutions designed for Zurich’s intricate blend of heritage infrastructure, environmental consciousness, and technological ambition will set the global standard. The proposed research transcends academic exercise—it responds to Switzerland's national imperative to harmonize digital advancement with its ecological identity (as enshrined in Article 73 of the Swiss Federal Constitution). By delivering a deployable framework for Zurich’s network operators, this work ensures that Switzerland remains at the vanguard of responsible 5G/6G innovation. The successful implementation will establish Zurich as the benchmark for urban telecommunications worldwide, directly advancing both my professional trajectory and Switzerland's leadership in next-generation connectivity.</w:t>
      </w:r>
    </w:p>
    <w:bookmarkEnd w:id="27"/>
    <w:bookmarkStart w:id="28" w:name="references-selected"/>
    <w:p>
      <w:pPr>
        <w:pStyle w:val="Heading2"/>
      </w:pPr>
      <w:r>
        <w:t xml:space="preserve">References (Selected)</w:t>
      </w:r>
    </w:p>
    <w:p>
      <w:pPr>
        <w:numPr>
          <w:ilvl w:val="0"/>
          <w:numId w:val="1004"/>
        </w:numPr>
        <w:pStyle w:val="Compact"/>
      </w:pPr>
      <w:r>
        <w:t xml:space="preserve">Federal Office of Communications (BAKOM). (2023). *Switzerland’s 5G Roadmap*. Bern: Swiss Government Publications.</w:t>
      </w:r>
    </w:p>
    <w:p>
      <w:pPr>
        <w:numPr>
          <w:ilvl w:val="0"/>
          <w:numId w:val="1004"/>
        </w:numPr>
        <w:pStyle w:val="Compact"/>
      </w:pPr>
      <w:r>
        <w:t xml:space="preserve">Müller, T., et al. (2021). "Urban Beamforming in Dense Environments." *IEEE Transactions on Vehicular Technology*, 70(8), 7894-7906.</w:t>
      </w:r>
    </w:p>
    <w:p>
      <w:pPr>
        <w:numPr>
          <w:ilvl w:val="0"/>
          <w:numId w:val="1004"/>
        </w:numPr>
        <w:pStyle w:val="Compact"/>
      </w:pPr>
      <w:r>
        <w:t xml:space="preserve">National Strategy for Digital Transformation (2021-2030). Swiss Confederation.</w:t>
      </w:r>
      <w:r>
        <w:t xml:space="preserve"> </w:t>
      </w:r>
      <w:r>
        <w:rPr>
          <w:iCs/>
          <w:i/>
        </w:rPr>
        <w:t xml:space="preserve">www.admin.ch</w:t>
      </w:r>
    </w:p>
    <w:p>
      <w:pPr>
        <w:numPr>
          <w:ilvl w:val="0"/>
          <w:numId w:val="1004"/>
        </w:numPr>
        <w:pStyle w:val="Compact"/>
      </w:pPr>
      <w:r>
        <w:t xml:space="preserve">Swiss Federal Statistics. (2023). *Urban Density and Digital Infrastructure Report*. Neuchâtel.</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Next-Generation Telecommunication Network Optimization for Switzerland Zurich</dc:title>
  <dc:creator/>
  <dc:language>en</dc:language>
  <cp:keywords/>
  <dcterms:created xsi:type="dcterms:W3CDTF">2026-07-20T23:38:47Z</dcterms:created>
  <dcterms:modified xsi:type="dcterms:W3CDTF">2026-07-20T23:38:47Z</dcterms:modified>
</cp:coreProperties>
</file>

<file path=docProps/custom.xml><?xml version="1.0" encoding="utf-8"?>
<Properties xmlns="http://schemas.openxmlformats.org/officeDocument/2006/custom-properties" xmlns:vt="http://schemas.openxmlformats.org/officeDocument/2006/docPropsVTypes"/>
</file>