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for</w:t>
      </w:r>
      <w:r>
        <w:t xml:space="preserve"> </w:t>
      </w:r>
      <w:r>
        <w:t xml:space="preserve">Smart</w:t>
      </w:r>
      <w:r>
        <w:t xml:space="preserve"> </w:t>
      </w:r>
      <w:r>
        <w:t xml:space="preserve">Urban</w:t>
      </w:r>
      <w:r>
        <w:t xml:space="preserve"> </w:t>
      </w:r>
      <w:r>
        <w:t xml:space="preserve">Development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f6ca8954b66b219c716df1234d46c20c38f2e90"/>
    <w:p>
      <w:pPr>
        <w:pStyle w:val="Heading1"/>
      </w:pPr>
      <w:r>
        <w:t xml:space="preserve">Thesis Proposal: Advancing Telecommunication Infrastructure for Smart Urban Development in United Kingdom Birmingham</w:t>
      </w:r>
    </w:p>
    <w:bookmarkStart w:id="20" w:name="introduction"/>
    <w:p>
      <w:pPr>
        <w:pStyle w:val="Heading2"/>
      </w:pPr>
      <w:r>
        <w:t xml:space="preserve">1. Introduction</w:t>
      </w:r>
    </w:p>
    <w:p>
      <w:pPr>
        <w:pStyle w:val="FirstParagraph"/>
      </w:pPr>
      <w:r>
        <w:t xml:space="preserve">In the rapidly evolving landscape of urban connectivity, the role of a</w:t>
      </w:r>
      <w:r>
        <w:t xml:space="preserve"> </w:t>
      </w:r>
      <w:r>
        <w:rPr>
          <w:bCs/>
          <w:b/>
        </w:rPr>
        <w:t xml:space="preserve">Telecommunication Engineer</w:t>
      </w:r>
      <w:r>
        <w:t xml:space="preserve"> </w:t>
      </w:r>
      <w:r>
        <w:t xml:space="preserve">has become pivotal to sustainable city development. This</w:t>
      </w:r>
      <w:r>
        <w:t xml:space="preserve"> </w:t>
      </w:r>
      <w:r>
        <w:rPr>
          <w:bCs/>
          <w:b/>
        </w:rPr>
        <w:t xml:space="preserve">Thesis Proposal</w:t>
      </w:r>
      <w:r>
        <w:t xml:space="preserve"> </w:t>
      </w:r>
      <w:r>
        <w:t xml:space="preserve">focuses on addressing critical gaps in telecommunication infrastructure within the context of</w:t>
      </w:r>
      <w:r>
        <w:t xml:space="preserve"> </w:t>
      </w:r>
      <w:r>
        <w:rPr>
          <w:bCs/>
          <w:b/>
        </w:rPr>
        <w:t xml:space="preserve">United Kingdom Birmingham</w:t>
      </w:r>
      <w:r>
        <w:t xml:space="preserve">, England's second-largest city and a major hub for economic, cultural, and technological innovation. As Birmingham spearheads initiatives like the Birmingham City Centre Masterplan 2040, which envisions a fully integrated smart city ecosystem, the existing telecommunication networks face mounting pressure to support 5G-enabled IoT devices, autonomous systems, and real-time data analytics. Current infrastructure struggles with coverage dead zones in densely populated areas like Digbeth and Sparkbrook, leading to service disruptions that hinder Birmingham's ambition to become a global leader in digital innovation. This research directly responds to the city's strategic need for resilient, scalable communication networks as articulated in the West Midlands Combined Authority’s Digital Strategy 2023.</w:t>
      </w:r>
    </w:p>
    <w:bookmarkEnd w:id="20"/>
    <w:bookmarkStart w:id="21" w:name="problem-statement"/>
    <w:p>
      <w:pPr>
        <w:pStyle w:val="Heading2"/>
      </w:pPr>
      <w:r>
        <w:t xml:space="preserve">2. Problem Statement</w:t>
      </w:r>
    </w:p>
    <w:p>
      <w:pPr>
        <w:pStyle w:val="FirstParagraph"/>
      </w:pPr>
      <w:r>
        <w:t xml:space="preserve">Birmingham’s telecommunication ecosystem operates within a complex urban fabric characterized by historic architecture, high population density (1.1 million residents), and diverse socioeconomic zones. Current infrastructure—predominantly based on 4G/LTE networks—lacks the bandwidth, latency performance, and deployment flexibility required for next-generation applications. A 2023 Ofcom report identified Birmingham as having the UK's third-highest rate of mobile connectivity issues in central business districts. Crucially, this is not merely a technical deficiency; it impedes emergency response systems (e.g., Smart Police Network integration), public transport efficiency (Birmingham Cross City Line IoT sensors), and small business digital adoption. As a</w:t>
      </w:r>
      <w:r>
        <w:t xml:space="preserve"> </w:t>
      </w:r>
      <w:r>
        <w:rPr>
          <w:bCs/>
          <w:b/>
        </w:rPr>
        <w:t xml:space="preserve">Telecommunication Engineer</w:t>
      </w:r>
      <w:r>
        <w:t xml:space="preserve"> </w:t>
      </w:r>
      <w:r>
        <w:t xml:space="preserve">embedded in the Birmingham context, the research must bridge this gap through infrastructure optimization tailored to the city's unique challenges, rather than applying generic urban models.</w:t>
      </w:r>
    </w:p>
    <w:bookmarkEnd w:id="21"/>
    <w:bookmarkStart w:id="22" w:name="literature-review-synthesis"/>
    <w:p>
      <w:pPr>
        <w:pStyle w:val="Heading2"/>
      </w:pPr>
      <w:r>
        <w:t xml:space="preserve">3. Literature Review (Synthesis)</w:t>
      </w:r>
    </w:p>
    <w:p>
      <w:pPr>
        <w:pStyle w:val="FirstParagraph"/>
      </w:pPr>
      <w:r>
        <w:t xml:space="preserve">Existing scholarship on urban telecommunication infrastructure predominantly focuses on global megacities like London or Singapore, overlooking the distinctive needs of mid-sized UK cities. Research by the University of Birmingham’s Centre for Urban and Regional Studies (2021) highlights how heritage building materials in Birmingham's core districts (e.g., Victorian brickwork) cause significant signal attenuation—a factor rarely addressed in international frameworks. Similarly, a study on Manchester’s 5G trials by the IEEE Communications Society (2022) revealed that urban planning integration is 37% more challenging in cities with mixed-use zoning like Birmingham. This proposal synthesizes these findings while introducing a novel focus on</w:t>
      </w:r>
      <w:r>
        <w:t xml:space="preserve"> </w:t>
      </w:r>
      <w:r>
        <w:rPr>
          <w:iCs/>
          <w:i/>
        </w:rPr>
        <w:t xml:space="preserve">adaptive antenna deployment strategies</w:t>
      </w:r>
      <w:r>
        <w:t xml:space="preserve"> </w:t>
      </w:r>
      <w:r>
        <w:t xml:space="preserve">for historic urban environments. Critically, it builds upon the UK’s national infrastructure strategy "Digital Future: A National Infrastructure Strategy" (2023) but refines its scope to Birmingham’s specific constraints.</w:t>
      </w:r>
    </w:p>
    <w:bookmarkEnd w:id="22"/>
    <w:bookmarkStart w:id="23" w:name="research-objectives"/>
    <w:p>
      <w:pPr>
        <w:pStyle w:val="Heading2"/>
      </w:pPr>
      <w:r>
        <w:t xml:space="preserve">4. Research Objectives</w:t>
      </w:r>
    </w:p>
    <w:p>
      <w:pPr>
        <w:pStyle w:val="FirstParagraph"/>
      </w:pPr>
      <w:r>
        <w:t xml:space="preserve">This</w:t>
      </w:r>
      <w:r>
        <w:t xml:space="preserve"> </w:t>
      </w:r>
      <w:r>
        <w:rPr>
          <w:bCs/>
          <w:b/>
        </w:rPr>
        <w:t xml:space="preserve">Thesis Proposal</w:t>
      </w:r>
      <w:r>
        <w:t xml:space="preserve"> </w:t>
      </w:r>
      <w:r>
        <w:t xml:space="preserve">establishes three interconnected objectives for the</w:t>
      </w:r>
      <w:r>
        <w:t xml:space="preserve"> </w:t>
      </w:r>
      <w:r>
        <w:rPr>
          <w:bCs/>
          <w:b/>
        </w:rPr>
        <w:t xml:space="preserve">Telecommunication Engineer</w:t>
      </w:r>
      <w:r>
        <w:t xml:space="preserve">:</w:t>
      </w:r>
    </w:p>
    <w:p>
      <w:pPr>
        <w:numPr>
          <w:ilvl w:val="0"/>
          <w:numId w:val="1001"/>
        </w:numPr>
        <w:pStyle w:val="Compact"/>
      </w:pPr>
      <w:r>
        <w:rPr>
          <w:iCs/>
          <w:i/>
        </w:rPr>
        <w:t xml:space="preserve">To map and quantify signal degradation hotspots</w:t>
      </w:r>
      <w:r>
        <w:t xml:space="preserve">: Using GIS-based field trials across 15 districts of Birmingham, measuring signal strength (RSRP), latency, and interference patterns in both historic and modern zones.</w:t>
      </w:r>
    </w:p>
    <w:p>
      <w:pPr>
        <w:numPr>
          <w:ilvl w:val="0"/>
          <w:numId w:val="1001"/>
        </w:numPr>
        <w:pStyle w:val="Compact"/>
      </w:pPr>
      <w:r>
        <w:rPr>
          <w:iCs/>
          <w:i/>
        </w:rPr>
        <w:t xml:space="preserve">To design a cost-optimal network architecture</w:t>
      </w:r>
      <w:r>
        <w:t xml:space="preserve">: Proposing a hybrid solution combining small-cell micro-antennas with AI-driven traffic routing for 5G networks, specifically calibrated for Birmingham’s building density (using data from Birmingham City Council’s Urban Development Atlas).</w:t>
      </w:r>
    </w:p>
    <w:p>
      <w:pPr>
        <w:numPr>
          <w:ilvl w:val="0"/>
          <w:numId w:val="1001"/>
        </w:numPr>
        <w:pStyle w:val="Compact"/>
      </w:pPr>
      <w:r>
        <w:rPr>
          <w:iCs/>
          <w:i/>
        </w:rPr>
        <w:t xml:space="preserve">To develop an implementation roadmap</w:t>
      </w:r>
      <w:r>
        <w:t xml:space="preserve">: Creating a phased deployment plan aligned with Birmingham's Smart City Fund allocations and the UK Government’s Gigabit Broadband Programme, prioritizing areas with critical public infrastructure needs.</w:t>
      </w:r>
    </w:p>
    <w:bookmarkEnd w:id="23"/>
    <w:bookmarkStart w:id="24" w:name="methodology"/>
    <w:p>
      <w:pPr>
        <w:pStyle w:val="Heading2"/>
      </w:pPr>
      <w:r>
        <w:t xml:space="preserve">5. Methodology</w:t>
      </w:r>
    </w:p>
    <w:p>
      <w:pPr>
        <w:pStyle w:val="FirstParagraph"/>
      </w:pPr>
      <w:r>
        <w:t xml:space="preserve">The research employs a mixed-methods approach designed for real-world applicability in</w:t>
      </w:r>
      <w:r>
        <w:t xml:space="preserve"> </w:t>
      </w:r>
      <w:r>
        <w:rPr>
          <w:bCs/>
          <w:b/>
        </w:rPr>
        <w:t xml:space="preserve">United Kingdom Birmingham</w:t>
      </w:r>
      <w:r>
        <w:t xml:space="preserve">:</w:t>
      </w:r>
    </w:p>
    <w:p>
      <w:pPr>
        <w:numPr>
          <w:ilvl w:val="0"/>
          <w:numId w:val="1002"/>
        </w:numPr>
        <w:pStyle w:val="Compact"/>
      </w:pPr>
      <w:r>
        <w:rPr>
          <w:bCs/>
          <w:b/>
        </w:rPr>
        <w:t xml:space="preserve">Data Collection Phase (Months 1-4)</w:t>
      </w:r>
      <w:r>
        <w:t xml:space="preserve">: Deploying portable signal analyzers across 50+ strategic locations (e.g., Centenary Square, Small Heath, and Edgbaston) to gather empirical network performance data. Collaborating with Birmingham City Council’s Digital Team and BT Openreach for access to operational data.</w:t>
      </w:r>
    </w:p>
    <w:p>
      <w:pPr>
        <w:numPr>
          <w:ilvl w:val="0"/>
          <w:numId w:val="1002"/>
        </w:numPr>
        <w:pStyle w:val="Compact"/>
      </w:pPr>
      <w:r>
        <w:rPr>
          <w:bCs/>
          <w:b/>
        </w:rPr>
        <w:t xml:space="preserve">Simulation &amp; Design Phase (Months 5-8)</w:t>
      </w:r>
      <w:r>
        <w:t xml:space="preserve">: Utilizing NVIDIA Omniverse for 3D city modeling to simulate antenna placements, then optimizing using NS-3 network simulators. Key variables include building material composition (e.g., sandstone vs. modern cladding) and population density gradients.</w:t>
      </w:r>
    </w:p>
    <w:p>
      <w:pPr>
        <w:numPr>
          <w:ilvl w:val="0"/>
          <w:numId w:val="1002"/>
        </w:numPr>
        <w:pStyle w:val="Compact"/>
      </w:pPr>
      <w:r>
        <w:rPr>
          <w:bCs/>
          <w:b/>
        </w:rPr>
        <w:t xml:space="preserve">Stakeholder Validation (Months 9-10)</w:t>
      </w:r>
      <w:r>
        <w:t xml:space="preserve">: Presenting draft frameworks to Birmingham’s Smart City Consortium, including Transport for West Midlands and local SMEs, to refine feasibility.</w:t>
      </w:r>
    </w:p>
    <w:p>
      <w:pPr>
        <w:numPr>
          <w:ilvl w:val="0"/>
          <w:numId w:val="1002"/>
        </w:numPr>
        <w:pStyle w:val="Compact"/>
      </w:pPr>
      <w:r>
        <w:rPr>
          <w:bCs/>
          <w:b/>
        </w:rPr>
        <w:t xml:space="preserve">Impact Assessment (Month 11)</w:t>
      </w:r>
      <w:r>
        <w:t xml:space="preserve">: Quantifying projected outcomes using metrics like reduced emergency service latency (</w:t>
      </w:r>
      <w:r>
        <w:rPr>
          <w:iCs/>
          <w:i/>
        </w:rPr>
        <w:t xml:space="preserve">target: 20% improvement</w:t>
      </w:r>
      <w:r>
        <w:t xml:space="preserve">) and ROI calculations for municipal broadband investments.</w:t>
      </w:r>
    </w:p>
    <w:bookmarkEnd w:id="24"/>
    <w:bookmarkStart w:id="25" w:name="expected-outcomes-significance"/>
    <w:p>
      <w:pPr>
        <w:pStyle w:val="Heading2"/>
      </w:pPr>
      <w:r>
        <w:t xml:space="preserve">6. Expected Outcomes &amp; Significance</w:t>
      </w:r>
    </w:p>
    <w:p>
      <w:pPr>
        <w:pStyle w:val="FirstParagraph"/>
      </w:pPr>
      <w:r>
        <w:t xml:space="preserve">This research will deliver a city-specific framework that directly addresses Birmingham’s infrastructure gaps while contributing to broader UK telecommunication engineering practice. Key outcomes include:</w:t>
      </w:r>
    </w:p>
    <w:p>
      <w:pPr>
        <w:numPr>
          <w:ilvl w:val="0"/>
          <w:numId w:val="1003"/>
        </w:numPr>
        <w:pStyle w:val="Compact"/>
      </w:pPr>
      <w:r>
        <w:t xml:space="preserve">An open-source signal degradation atlas for Birmingham, enabling future urban planners to anticipate connectivity challenges during development.</w:t>
      </w:r>
    </w:p>
    <w:p>
      <w:pPr>
        <w:numPr>
          <w:ilvl w:val="0"/>
          <w:numId w:val="1003"/>
        </w:numPr>
        <w:pStyle w:val="Compact"/>
      </w:pPr>
      <w:r>
        <w:t xml:space="preserve">A validated hybrid network architecture template applicable to other UK cities with similar heritage contexts (e.g., Manchester, Leeds).</w:t>
      </w:r>
    </w:p>
    <w:p>
      <w:pPr>
        <w:numPr>
          <w:ilvl w:val="0"/>
          <w:numId w:val="1003"/>
        </w:numPr>
        <w:pStyle w:val="Compact"/>
      </w:pPr>
      <w:r>
        <w:t xml:space="preserve">A business case demonstrating how targeted telecommunication investment can accelerate Birmingham’s £1.2bn Smart City Fund initiatives, directly supporting the UK Government’s "Levelling Up" agenda.</w:t>
      </w:r>
    </w:p>
    <w:p>
      <w:pPr>
        <w:pStyle w:val="FirstParagraph"/>
      </w:pPr>
      <w:r>
        <w:t xml:space="preserve">For the</w:t>
      </w:r>
      <w:r>
        <w:t xml:space="preserve"> </w:t>
      </w:r>
      <w:r>
        <w:rPr>
          <w:bCs/>
          <w:b/>
        </w:rPr>
        <w:t xml:space="preserve">Telecommunication Engineer</w:t>
      </w:r>
      <w:r>
        <w:t xml:space="preserve">, this work establishes a new benchmark for urban network design in complex historical environments—shifting focus from pure technical specifications to context-aware engineering. It also positions Birmingham as a testbed for UK-wide digital policy, with potential adoption by the Department for Science, Innovation and Technology (DSIT) in their 2024 National Telecommunications Strategy.</w:t>
      </w:r>
    </w:p>
    <w:bookmarkEnd w:id="25"/>
    <w:bookmarkStart w:id="26" w:name="timeline-feasibility"/>
    <w:p>
      <w:pPr>
        <w:pStyle w:val="Heading2"/>
      </w:pPr>
      <w:r>
        <w:t xml:space="preserve">7. Timeline &amp; Feasibility</w:t>
      </w:r>
    </w:p>
    <w:p>
      <w:pPr>
        <w:pStyle w:val="FirstParagraph"/>
      </w:pPr>
      <w:r>
        <w:t xml:space="preserve">The proposed 14-month project aligns with Birmingham’s fiscal calendar and leverages existing partnerships:</w:t>
      </w:r>
    </w:p>
    <w:p>
      <w:pPr>
        <w:numPr>
          <w:ilvl w:val="0"/>
          <w:numId w:val="1004"/>
        </w:numPr>
        <w:pStyle w:val="Compact"/>
      </w:pPr>
      <w:r>
        <w:rPr>
          <w:iCs/>
          <w:i/>
        </w:rPr>
        <w:t xml:space="preserve">Months 1-3</w:t>
      </w:r>
      <w:r>
        <w:t xml:space="preserve">: Literature review, stakeholder engagement, and data collection framework design (supported by University of Birmingham’s Engineering Faculty).</w:t>
      </w:r>
    </w:p>
    <w:p>
      <w:pPr>
        <w:numPr>
          <w:ilvl w:val="0"/>
          <w:numId w:val="1004"/>
        </w:numPr>
        <w:pStyle w:val="Compact"/>
      </w:pPr>
      <w:r>
        <w:rPr>
          <w:iCs/>
          <w:i/>
        </w:rPr>
        <w:t xml:space="preserve">Months 4-8</w:t>
      </w:r>
      <w:r>
        <w:t xml:space="preserve">: Fieldwork deployment and simulation model development (utilizing BT Openreach’s test infrastructure in Birmingham).</w:t>
      </w:r>
    </w:p>
    <w:p>
      <w:pPr>
        <w:numPr>
          <w:ilvl w:val="0"/>
          <w:numId w:val="1004"/>
        </w:numPr>
        <w:pStyle w:val="Compact"/>
      </w:pPr>
      <w:r>
        <w:rPr>
          <w:iCs/>
          <w:i/>
        </w:rPr>
        <w:t xml:space="preserve">Months 9-12</w:t>
      </w:r>
      <w:r>
        <w:t xml:space="preserve">: Stakeholder validation, roadmap refinement, and draft thesis writing.</w:t>
      </w:r>
    </w:p>
    <w:p>
      <w:pPr>
        <w:numPr>
          <w:ilvl w:val="0"/>
          <w:numId w:val="1004"/>
        </w:numPr>
        <w:pStyle w:val="Compact"/>
      </w:pPr>
      <w:r>
        <w:rPr>
          <w:iCs/>
          <w:i/>
        </w:rPr>
        <w:t xml:space="preserve">Month 13-14</w:t>
      </w:r>
      <w:r>
        <w:t xml:space="preserve">: Final report compilation and dissemination to local government bodies.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argues that the future of smart cities in the</w:t>
      </w:r>
      <w:r>
        <w:t xml:space="preserve"> </w:t>
      </w:r>
      <w:r>
        <w:rPr>
          <w:bCs/>
          <w:b/>
        </w:rPr>
        <w:t xml:space="preserve">United Kingdom Birmingham</w:t>
      </w:r>
      <w:r>
        <w:t xml:space="preserve"> </w:t>
      </w:r>
      <w:r>
        <w:t xml:space="preserve">depends on telecommunication networks engineered with deep contextual understanding—not generic solutions. As a dedicated</w:t>
      </w:r>
      <w:r>
        <w:t xml:space="preserve"> </w:t>
      </w:r>
      <w:r>
        <w:rPr>
          <w:bCs/>
          <w:b/>
        </w:rPr>
        <w:t xml:space="preserve">Telecommunication Engineer</w:t>
      </w:r>
      <w:r>
        <w:t xml:space="preserve">, this research transcends academic exercise to deliver actionable infrastructure intelligence for Birmingham’s digital transformation. By prioritizing Birmingham-specific challenges while contributing to UK-wide engineering best practices, it promises not only to resolve immediate connectivity barriers but also to establish a replicable model for cities across the United Kingdom. In an era where digital infrastructure is as critical as physical roads or utilities, this work positions the</w:t>
      </w:r>
      <w:r>
        <w:t xml:space="preserve"> </w:t>
      </w:r>
      <w:r>
        <w:rPr>
          <w:bCs/>
          <w:b/>
        </w:rPr>
        <w:t xml:space="preserve">Telecommunication Engineer</w:t>
      </w:r>
      <w:r>
        <w:t xml:space="preserve"> </w:t>
      </w:r>
      <w:r>
        <w:t xml:space="preserve">at the vanguard of sustainable urban progress.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Infrastructure for Smart Urban Development in United Kingdom Birmingham</dc:title>
  <dc:creator/>
  <dc:language>en</dc:language>
  <cp:keywords/>
  <dcterms:created xsi:type="dcterms:W3CDTF">2026-07-21T00:56:53Z</dcterms:created>
  <dcterms:modified xsi:type="dcterms:W3CDTF">2026-07-21T00:56:53Z</dcterms:modified>
</cp:coreProperties>
</file>

<file path=docProps/custom.xml><?xml version="1.0" encoding="utf-8"?>
<Properties xmlns="http://schemas.openxmlformats.org/officeDocument/2006/custom-properties" xmlns:vt="http://schemas.openxmlformats.org/officeDocument/2006/docPropsVTypes"/>
</file>