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Multilingual</w:t>
      </w:r>
      <w:r>
        <w:t xml:space="preserve"> </w:t>
      </w:r>
      <w:r>
        <w:t xml:space="preserve">Access</w:t>
      </w:r>
      <w:r>
        <w:t xml:space="preserve"> </w:t>
      </w:r>
      <w:r>
        <w:t xml:space="preserve">through</w:t>
      </w:r>
      <w:r>
        <w:t xml:space="preserve"> </w:t>
      </w:r>
      <w:r>
        <w:t xml:space="preserve">Specialised</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Australia</w:t>
      </w:r>
      <w:r>
        <w:t xml:space="preserve"> </w:t>
      </w:r>
      <w:r>
        <w:t xml:space="preserve">Melbourne</w:t>
      </w:r>
    </w:p>
    <w:bookmarkStart w:id="26" w:name="X71cf3e7e8db5211f98340fb34432a73eb0367d6"/>
    <w:p>
      <w:pPr>
        <w:pStyle w:val="Heading1"/>
      </w:pPr>
      <w:r>
        <w:t xml:space="preserve">Thesis Proposal: Developing a Context-Specific Translator Interpreter Framework for Enhanced Community Integration in Australia Melbourne</w:t>
      </w:r>
    </w:p>
    <w:bookmarkStart w:id="20" w:name="introduction-and-research-context"/>
    <w:p>
      <w:pPr>
        <w:pStyle w:val="Heading2"/>
      </w:pPr>
      <w:r>
        <w:t xml:space="preserve">Introduction and Research Context</w:t>
      </w:r>
    </w:p>
    <w:p>
      <w:pPr>
        <w:pStyle w:val="FirstParagraph"/>
      </w:pPr>
      <w:r>
        <w:t xml:space="preserve">The City of Melbourne, as the cultural and economic heart of Australia, embodies extraordinary linguistic diversity. According to the 2021 Australian Census, over 30% of Melbourne residents speak a language other than English at home, representing more than 250 distinct languages. This vibrant multicultural landscape presents both opportunities and significant challenges for service provision across critical sectors including healthcare, legal systems, education, and government agencies. Despite existing translation and interpretation services in Australia Melbourne, persistent gaps in accessibility, cultural competence of the Translator Interpreter workforce, and technology integration hinder equitable access for non-English speaking communities (NESCs). This thesis proposes a comprehensive research initiative to design and evaluate a context-specific Translator Interpreter service model uniquely tailored to the socio-linguistic realities of Australia Melbourne. The central hypothesis posits that a dedicated, culturally embedded Translator Interpreter framework will significantly improve service outcomes, reduce systemic barriers, and foster greater community cohesion in Victoria's capital.</w:t>
      </w:r>
    </w:p>
    <w:bookmarkEnd w:id="20"/>
    <w:bookmarkStart w:id="21" w:name="problem-statement"/>
    <w:p>
      <w:pPr>
        <w:pStyle w:val="Heading2"/>
      </w:pPr>
      <w:r>
        <w:t xml:space="preserve">Problem Statement</w:t>
      </w:r>
    </w:p>
    <w:p>
      <w:pPr>
        <w:pStyle w:val="FirstParagraph"/>
      </w:pPr>
      <w:r>
        <w:t xml:space="preserve">Current Translator Interpreter services in Australia Melbourne face critical limitations. Existing models often rely on fragmented private agencies or generic government programs lacking deep local knowledge of Melbourne's specific migrant communities (e.g., significant Vietnamese, Arabic, Mandarin, Greek, and Italian-speaking populations). This results in:</w:t>
      </w:r>
    </w:p>
    <w:p>
      <w:pPr>
        <w:numPr>
          <w:ilvl w:val="0"/>
          <w:numId w:val="1001"/>
        </w:numPr>
        <w:pStyle w:val="Compact"/>
      </w:pPr>
      <w:r>
        <w:rPr>
          <w:bCs/>
          <w:b/>
        </w:rPr>
        <w:t xml:space="preserve">Service Gaps:</w:t>
      </w:r>
      <w:r>
        <w:t xml:space="preserve"> </w:t>
      </w:r>
      <w:r>
        <w:t xml:space="preserve">Inadequate coverage for less commonly spoken languages prevalent in Melbourne suburbs like Sunshine and Broadmeadows.</w:t>
      </w:r>
    </w:p>
    <w:p>
      <w:pPr>
        <w:numPr>
          <w:ilvl w:val="0"/>
          <w:numId w:val="1001"/>
        </w:numPr>
        <w:pStyle w:val="Compact"/>
      </w:pPr>
      <w:r>
        <w:rPr>
          <w:bCs/>
          <w:b/>
        </w:rPr>
        <w:t xml:space="preserve">Cultural Misalignment:</w:t>
      </w:r>
      <w:r>
        <w:t xml:space="preserve"> </w:t>
      </w:r>
      <w:r>
        <w:t xml:space="preserve">Interpreters may lack nuanced understanding of Australian cultural norms or specific Melbourne community dynamics (e.g., local government processes, school systems).</w:t>
      </w:r>
    </w:p>
    <w:p>
      <w:pPr>
        <w:numPr>
          <w:ilvl w:val="0"/>
          <w:numId w:val="1001"/>
        </w:numPr>
        <w:pStyle w:val="Compact"/>
      </w:pPr>
      <w:r>
        <w:rPr>
          <w:bCs/>
          <w:b/>
        </w:rPr>
        <w:t xml:space="preserve">Technology Disparity:</w:t>
      </w:r>
      <w:r>
        <w:t xml:space="preserve"> </w:t>
      </w:r>
      <w:r>
        <w:t xml:space="preserve">Limited adoption of digital platforms for on-demand Translator Interpreter services, creating accessibility issues for elderly and digitally excluded communities.</w:t>
      </w:r>
    </w:p>
    <w:p>
      <w:pPr>
        <w:numPr>
          <w:ilvl w:val="0"/>
          <w:numId w:val="1001"/>
        </w:numPr>
        <w:pStyle w:val="Compact"/>
      </w:pPr>
      <w:r>
        <w:rPr>
          <w:bCs/>
          <w:b/>
        </w:rPr>
        <w:t xml:space="preserve">Professional Development:</w:t>
      </w:r>
      <w:r>
        <w:t xml:space="preserve"> </w:t>
      </w:r>
      <w:r>
        <w:t xml:space="preserve">Insufficient training in Melbourne-specific challenges (e.g., Indigenous language support within the city, trauma-informed interpreting for refugee populations).</w:t>
      </w:r>
    </w:p>
    <w:p>
      <w:pPr>
        <w:pStyle w:val="FirstParagraph"/>
      </w:pPr>
      <w:r>
        <w:t xml:space="preserve">The consequence is increased risk of miscommunication in vital services, leading to poorer health outcomes, legal complications, educational disadvantages, and a sense of exclusion among Melbourne's diverse residents. This gap necessitates a dedicated research focus on developing an integrated Translator Interpreter service model rooted in the Australia Melbourne context.</w:t>
      </w:r>
    </w:p>
    <w:bookmarkEnd w:id="21"/>
    <w:bookmarkStart w:id="22" w:name="research-objectives"/>
    <w:p>
      <w:pPr>
        <w:pStyle w:val="Heading2"/>
      </w:pPr>
      <w:r>
        <w:t xml:space="preserve">Research Objectives</w:t>
      </w:r>
    </w:p>
    <w:p>
      <w:pPr>
        <w:pStyle w:val="FirstParagraph"/>
      </w:pPr>
      <w:r>
        <w:t xml:space="preserve">This thesis aims to achieve the following specific objectives within the Australia Melbourne framework:</w:t>
      </w:r>
    </w:p>
    <w:p>
      <w:pPr>
        <w:numPr>
          <w:ilvl w:val="0"/>
          <w:numId w:val="1002"/>
        </w:numPr>
        <w:pStyle w:val="Compact"/>
      </w:pPr>
      <w:r>
        <w:rPr>
          <w:bCs/>
          <w:b/>
        </w:rPr>
        <w:t xml:space="preserve">Map Linguistic Landscape:</w:t>
      </w:r>
      <w:r>
        <w:t xml:space="preserve"> </w:t>
      </w:r>
      <w:r>
        <w:t xml:space="preserve">Conduct a detailed analysis of current language needs across key Melbourne service sectors (health, justice, social services) using data from City of Melbourne reports and community consultations.</w:t>
      </w:r>
    </w:p>
    <w:p>
      <w:pPr>
        <w:numPr>
          <w:ilvl w:val="0"/>
          <w:numId w:val="1002"/>
        </w:numPr>
        <w:pStyle w:val="Compact"/>
      </w:pPr>
      <w:r>
        <w:rPr>
          <w:bCs/>
          <w:b/>
        </w:rPr>
        <w:t xml:space="preserve">Evaluate Existing Translator Interpreter Provision:</w:t>
      </w:r>
      <w:r>
        <w:t xml:space="preserve"> </w:t>
      </w:r>
      <w:r>
        <w:t xml:space="preserve">Assess the efficacy, accessibility, and cultural competence of current services through surveys with service providers (e.g., Victorian Public Health Services), NESC representatives (e.g., Multicultural Community Councils), and users in diverse Melbourne suburbs.</w:t>
      </w:r>
    </w:p>
    <w:p>
      <w:pPr>
        <w:numPr>
          <w:ilvl w:val="0"/>
          <w:numId w:val="1002"/>
        </w:numPr>
        <w:pStyle w:val="Compact"/>
      </w:pPr>
      <w:r>
        <w:rPr>
          <w:bCs/>
          <w:b/>
        </w:rPr>
        <w:t xml:space="preserve">Design a Contextualised Model:</w:t>
      </w:r>
      <w:r>
        <w:t xml:space="preserve"> </w:t>
      </w:r>
      <w:r>
        <w:t xml:space="preserve">Co-create a proposed Translator Interpreter service framework with stakeholders, integrating digital tools, culturally specific training modules for interpreters focused on Melbourne's communities, and streamlined referral pathways within the Victorian public sector.</w:t>
      </w:r>
    </w:p>
    <w:p>
      <w:pPr>
        <w:numPr>
          <w:ilvl w:val="0"/>
          <w:numId w:val="1002"/>
        </w:numPr>
        <w:pStyle w:val="Compact"/>
      </w:pPr>
      <w:r>
        <w:rPr>
          <w:bCs/>
          <w:b/>
        </w:rPr>
        <w:t xml:space="preserve">Develop Assessment Metrics:</w:t>
      </w:r>
      <w:r>
        <w:t xml:space="preserve"> </w:t>
      </w:r>
      <w:r>
        <w:t xml:space="preserve">Establish measurable KPIs for success (e.g., reduction in miscommunication incidents, user satisfaction scores across language groups) specifically applicable to the Australia Melbourne environment.</w:t>
      </w:r>
    </w:p>
    <w:bookmarkEnd w:id="22"/>
    <w:bookmarkStart w:id="23" w:name="theoretical-and-methodological-framework"/>
    <w:p>
      <w:pPr>
        <w:pStyle w:val="Heading2"/>
      </w:pPr>
      <w:r>
        <w:t xml:space="preserve">Theoretical and Methodological Framework</w:t>
      </w:r>
    </w:p>
    <w:p>
      <w:pPr>
        <w:pStyle w:val="FirstParagraph"/>
      </w:pPr>
      <w:r>
        <w:t xml:space="preserve">This research draws upon sociolinguistics, community engagement theory, and service design principles. A mixed-methods approach will be employed:</w:t>
      </w:r>
    </w:p>
    <w:p>
      <w:pPr>
        <w:numPr>
          <w:ilvl w:val="0"/>
          <w:numId w:val="1003"/>
        </w:numPr>
        <w:pStyle w:val="Compact"/>
      </w:pPr>
      <w:r>
        <w:rPr>
          <w:bCs/>
          <w:b/>
        </w:rPr>
        <w:t xml:space="preserve">Phase 1 (Qualitative):</w:t>
      </w:r>
      <w:r>
        <w:t xml:space="preserve"> </w:t>
      </w:r>
      <w:r>
        <w:t xml:space="preserve">Focus groups with NESC leaders from Melbourne's top 5 language groups (Vietnamese, Arabic, Mandarin, Greek, Italian) and in-depth interviews with key service providers (e.g., Royal Melbourne Hospital interpreters, Legal Aid Victoria). This phase will identify core pain points specific to the Australia Melbourne context.</w:t>
      </w:r>
    </w:p>
    <w:p>
      <w:pPr>
        <w:numPr>
          <w:ilvl w:val="0"/>
          <w:numId w:val="1003"/>
        </w:numPr>
        <w:pStyle w:val="Compact"/>
      </w:pPr>
      <w:r>
        <w:rPr>
          <w:bCs/>
          <w:b/>
        </w:rPr>
        <w:t xml:space="preserve">Phase 2 (Quantitative):</w:t>
      </w:r>
      <w:r>
        <w:t xml:space="preserve"> </w:t>
      </w:r>
      <w:r>
        <w:t xml:space="preserve">Survey distributed via community hubs across 10 diverse Melbourne suburbs to quantify language needs, service usage patterns, and satisfaction levels. Analysis will focus on correlating service access with demographic variables within the city.</w:t>
      </w:r>
    </w:p>
    <w:p>
      <w:pPr>
        <w:numPr>
          <w:ilvl w:val="0"/>
          <w:numId w:val="1003"/>
        </w:numPr>
        <w:pStyle w:val="Compact"/>
      </w:pPr>
      <w:r>
        <w:rPr>
          <w:bCs/>
          <w:b/>
        </w:rPr>
        <w:t xml:space="preserve">Phase 3 (Co-Design):</w:t>
      </w:r>
      <w:r>
        <w:t xml:space="preserve"> </w:t>
      </w:r>
      <w:r>
        <w:t xml:space="preserve">Workshops involving Translator Interpreters, community representatives, and government agency staff from Melbourne to collaboratively design the proposed service model.</w:t>
      </w:r>
    </w:p>
    <w:p>
      <w:pPr>
        <w:pStyle w:val="FirstParagraph"/>
      </w:pPr>
      <w:r>
        <w:t xml:space="preserve">The methodology prioritises participatory action research, ensuring Melbourne's communities are active co-designers of the Translator Interpreter solution. Data collection will strictly adhere to Victorian research ethics guidelines and cultural safety protocols for working with diverse populations in Australia.</w:t>
      </w:r>
    </w:p>
    <w:bookmarkEnd w:id="23"/>
    <w:bookmarkStart w:id="24" w:name="significance-and-contribution"/>
    <w:p>
      <w:pPr>
        <w:pStyle w:val="Heading2"/>
      </w:pPr>
      <w:r>
        <w:t xml:space="preserve">Significance and Contribution</w:t>
      </w:r>
    </w:p>
    <w:p>
      <w:pPr>
        <w:pStyle w:val="FirstParagraph"/>
      </w:pPr>
      <w:r>
        <w:t xml:space="preserve">This thesis holds substantial significance for both academic scholarship and practical application in Australia Melbourne:</w:t>
      </w:r>
    </w:p>
    <w:p>
      <w:pPr>
        <w:numPr>
          <w:ilvl w:val="0"/>
          <w:numId w:val="1004"/>
        </w:numPr>
        <w:pStyle w:val="Compact"/>
      </w:pPr>
      <w:r>
        <w:rPr>
          <w:bCs/>
          <w:b/>
        </w:rPr>
        <w:t xml:space="preserve">Academic Contribution:</w:t>
      </w:r>
      <w:r>
        <w:t xml:space="preserve"> </w:t>
      </w:r>
      <w:r>
        <w:t xml:space="preserve">It addresses a critical gap in applied linguistics literature, moving beyond generic translation studies to offer a theory of Translator Interpreter services grounded in a specific urban, multicultural Australian context. It will contribute new frameworks for assessing cultural competence within metropolitan settings.</w:t>
      </w:r>
    </w:p>
    <w:p>
      <w:pPr>
        <w:numPr>
          <w:ilvl w:val="0"/>
          <w:numId w:val="1004"/>
        </w:numPr>
        <w:pStyle w:val="Compact"/>
      </w:pPr>
      <w:r>
        <w:rPr>
          <w:bCs/>
          <w:b/>
        </w:rPr>
        <w:t xml:space="preserve">Practical Impact:</w:t>
      </w:r>
      <w:r>
        <w:t xml:space="preserve"> </w:t>
      </w:r>
      <w:r>
        <w:t xml:space="preserve">The proposed Translator Interpreter model directly responds to the Victorian Government's Multicultural Policy 2021-31 and the City of Melbourne's Strategic Plan, aiming to deliver tangible improvements in service delivery. It provides a replicable blueprint for other major Australian cities facing similar diversity challenges.</w:t>
      </w:r>
    </w:p>
    <w:p>
      <w:pPr>
        <w:numPr>
          <w:ilvl w:val="0"/>
          <w:numId w:val="1004"/>
        </w:numPr>
        <w:pStyle w:val="Compact"/>
      </w:pPr>
      <w:r>
        <w:rPr>
          <w:bCs/>
          <w:b/>
        </w:rPr>
        <w:t xml:space="preserve">Community Benefit:</w:t>
      </w:r>
      <w:r>
        <w:t xml:space="preserve"> </w:t>
      </w:r>
      <w:r>
        <w:t xml:space="preserve">By prioritising Melbourne-specific needs and co-design, the research empowers NESC communities, fostering greater trust and participation in civic life. Enhanced access to accurate Translator Interpreter services is fundamental to achieving true social inclusion in Australia's most diverse city.</w:t>
      </w:r>
    </w:p>
    <w:p>
      <w:pPr>
        <w:pStyle w:val="FirstParagraph"/>
      </w:pPr>
      <w:r>
        <w:t xml:space="preserve">The success of this proposal is intrinsically linked to its unwavering focus on the unique dynamics of Australia Melbourne – its specific communities, service ecosystems, and cultural nuances. A service designed without deep understanding of Melbourne’s geography (e.g., distance barriers in outer suburbs), demographic clusters (e.g., high refugee populations in Dandenong), or local institutional practices will fail to meet the community's needs.</w:t>
      </w:r>
    </w:p>
    <w:bookmarkEnd w:id="24"/>
    <w:bookmarkStart w:id="25" w:name="conclusion"/>
    <w:p>
      <w:pPr>
        <w:pStyle w:val="Heading2"/>
      </w:pPr>
      <w:r>
        <w:t xml:space="preserve">Conclusion</w:t>
      </w:r>
    </w:p>
    <w:p>
      <w:pPr>
        <w:pStyle w:val="FirstParagraph"/>
      </w:pPr>
      <w:r>
        <w:t xml:space="preserve">The need for a sophisticated, locally attuned Translator Interpreter service is undeniable within Australia Melbourne. This thesis proposal outlines a rigorous, community-centred research pathway to develop and validate such a service model. By centering the research in the specific realities of Melbourne – its people, places, and institutions – this work promises not only academic rigour but also meaningful societal impact. The successful implementation of the proposed Translator Interpreter framework will be a significant step towards building a more linguistically equitable, socially cohesive, and truly inclusive Melbourne for all residents. This research directly responds to the imperative for services that understand the nuanced context of Australia Melbourne as its foundation.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Multilingual Access through Specialised Translator Interpreter Services in Australia Melbourne</dc:title>
  <dc:creator/>
  <dc:language>en</dc:language>
  <cp:keywords/>
  <dcterms:created xsi:type="dcterms:W3CDTF">2026-07-14T04:41:34Z</dcterms:created>
  <dcterms:modified xsi:type="dcterms:W3CDTF">2026-07-14T04:41:34Z</dcterms:modified>
</cp:coreProperties>
</file>

<file path=docProps/custom.xml><?xml version="1.0" encoding="utf-8"?>
<Properties xmlns="http://schemas.openxmlformats.org/officeDocument/2006/custom-properties" xmlns:vt="http://schemas.openxmlformats.org/officeDocument/2006/docPropsVTypes"/>
</file>