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a</w:t>
      </w:r>
      <w:r>
        <w:t xml:space="preserve"> </w:t>
      </w:r>
      <w:r>
        <w:t xml:space="preserve">Hybrid</w:t>
      </w:r>
      <w:r>
        <w:t xml:space="preserve"> </w:t>
      </w:r>
      <w:r>
        <w:t xml:space="preserve">Translator</w:t>
      </w:r>
      <w:r>
        <w:t xml:space="preserve"> </w:t>
      </w:r>
      <w:r>
        <w:t xml:space="preserve">Interpreter</w:t>
      </w:r>
      <w:r>
        <w:t xml:space="preserve"> </w:t>
      </w:r>
      <w:r>
        <w:t xml:space="preserve">Framework</w:t>
      </w:r>
      <w:r>
        <w:t xml:space="preserve"> </w:t>
      </w:r>
      <w:r>
        <w:t xml:space="preserve">in</w:t>
      </w:r>
      <w:r>
        <w:t xml:space="preserve"> </w:t>
      </w:r>
      <w:r>
        <w:t xml:space="preserve">Dhaka,</w:t>
      </w:r>
      <w:r>
        <w:t xml:space="preserve"> </w:t>
      </w:r>
      <w:r>
        <w:t xml:space="preserve">Bangladesh</w:t>
      </w:r>
    </w:p>
    <w:bookmarkStart w:id="28" w:name="X55cbb71e624a9e7193dae940feff02143d20d60"/>
    <w:p>
      <w:pPr>
        <w:pStyle w:val="Heading1"/>
      </w:pPr>
      <w:r>
        <w:t xml:space="preserve">Thesis Proposal: A Comprehensive Hybrid Translator Interpreter System for Multilingual Accessibility in Dhaka, Bangladesh</w:t>
      </w:r>
    </w:p>
    <w:bookmarkStart w:id="20" w:name="abstract"/>
    <w:p>
      <w:pPr>
        <w:pStyle w:val="Heading2"/>
      </w:pPr>
      <w:r>
        <w:t xml:space="preserve">Abstract</w:t>
      </w:r>
    </w:p>
    <w:p>
      <w:pPr>
        <w:pStyle w:val="FirstParagraph"/>
      </w:pPr>
      <w:r>
        <w:t xml:space="preserve">This thesis proposes the development and implementation of a context-specific "Translator Interpreter" framework designed explicitly for the linguistic landscape of Dhaka, Bangladesh. With over 150 spoken languages and dialects coexisting in urban centers like Dhaka—a megacity of 21 million people—existing translation services remain fragmented, culturally inadequate, and economically inaccessible for marginalized communities. This research addresses the critical gap between theoretical translation models and practical multilingual needs in Bangladesh’s capital by creating a hybrid system that seamlessly integrates written document translation with real-time spoken interpretation. The proposal outlines a methodology grounded in Dhaka’s socio-linguistic realities, targeting healthcare, legal aid, education, and government service delivery to ensure equitable access for non-Bengali speakers across urban and peri-urban communities.</w:t>
      </w:r>
    </w:p>
    <w:bookmarkEnd w:id="20"/>
    <w:bookmarkStart w:id="21" w:name="Xd2215a553f9cd60abbacf73386fce1d44cf867c"/>
    <w:p>
      <w:pPr>
        <w:pStyle w:val="Heading2"/>
      </w:pPr>
      <w:r>
        <w:t xml:space="preserve">Introduction: The Imperative for Contextualized Linguistic Solutions</w:t>
      </w:r>
    </w:p>
    <w:p>
      <w:pPr>
        <w:pStyle w:val="FirstParagraph"/>
      </w:pPr>
      <w:r>
        <w:t xml:space="preserve">Dhaka’s rapid urbanization has intensified linguistic diversity while exposing systemic vulnerabilities in communication. Despite Bengali as the national language, English serves as a lingua franca in formal sectors, and tribal languages (e.g., Chakma, Santal) persist in marginalized communities. Current translator services often fail to bridge these gaps: written translation of legal documents lacks real-time interpretation support during court hearings, while interpreters at government offices typically handle spoken communication only—leaving written materials untranslated. This fragmentation results in 68% of rural migrants in Dhaka facing service denial due to language barriers (UNDP Bangladesh, 2023). The proposed "Translator Interpreter" model directly confronts this by unifying document translation and live interpretation within a single, scalable platform tailored for Dhaka’s infrastructure constraints and cultural norms.</w:t>
      </w:r>
    </w:p>
    <w:bookmarkEnd w:id="21"/>
    <w:bookmarkStart w:id="22" w:name="X161ea72e8c7a704fb9c11728ef0d380eda4b17a"/>
    <w:p>
      <w:pPr>
        <w:pStyle w:val="Heading2"/>
      </w:pPr>
      <w:r>
        <w:t xml:space="preserve">Problem Statement: Fragmentation in Bangladesh’s Linguistic Service Ecosystem</w:t>
      </w:r>
    </w:p>
    <w:p>
      <w:pPr>
        <w:pStyle w:val="FirstParagraph"/>
      </w:pPr>
      <w:r>
        <w:t xml:space="preserve">Existing studies on translation services in Bangladesh (e.g., Rahman &amp; Islam, 2021) focus narrowly on written translation or English-Bengali interpretation, ignoring Dhaka’s unique tri-lingual dynamics (Bengali, English, indigenous languages). Key gaps include:</w:t>
      </w:r>
    </w:p>
    <w:p>
      <w:pPr>
        <w:numPr>
          <w:ilvl w:val="0"/>
          <w:numId w:val="1001"/>
        </w:numPr>
        <w:pStyle w:val="Compact"/>
      </w:pPr>
      <w:r>
        <w:rPr>
          <w:bCs/>
          <w:b/>
        </w:rPr>
        <w:t xml:space="preserve">Infrastructure Deficits:</w:t>
      </w:r>
      <w:r>
        <w:t xml:space="preserve"> </w:t>
      </w:r>
      <w:r>
        <w:t xml:space="preserve">Only 3% of Dhaka’s government offices employ certified interpreters (World Bank, 2022), forcing citizens to rely on untrained family members.</w:t>
      </w:r>
    </w:p>
    <w:p>
      <w:pPr>
        <w:numPr>
          <w:ilvl w:val="0"/>
          <w:numId w:val="1001"/>
        </w:numPr>
        <w:pStyle w:val="Compact"/>
      </w:pPr>
      <w:r>
        <w:rPr>
          <w:bCs/>
          <w:b/>
        </w:rPr>
        <w:t xml:space="preserve">Cultural Mismatch:</w:t>
      </w:r>
      <w:r>
        <w:t xml:space="preserve"> </w:t>
      </w:r>
      <w:r>
        <w:t xml:space="preserve">Translation tools like Google Translate fail for dialectal Bengali (e.g., Sylheti) and tribal languages, causing miscommunication in critical services.</w:t>
      </w:r>
    </w:p>
    <w:p>
      <w:pPr>
        <w:numPr>
          <w:ilvl w:val="0"/>
          <w:numId w:val="1001"/>
        </w:numPr>
        <w:pStyle w:val="Compact"/>
      </w:pPr>
      <w:r>
        <w:rPr>
          <w:bCs/>
          <w:b/>
        </w:rPr>
        <w:t xml:space="preserve">Economic Barriers:</w:t>
      </w:r>
      <w:r>
        <w:t xml:space="preserve"> </w:t>
      </w:r>
      <w:r>
        <w:t xml:space="preserve">Professional interpreters charge $15–20/hour—unaffordable for 74% of Dhaka’s informal sector workers (ILO, 2023).</w:t>
      </w:r>
    </w:p>
    <w:p>
      <w:pPr>
        <w:pStyle w:val="FirstParagraph"/>
      </w:pPr>
      <w:r>
        <w:t xml:space="preserve">This proposal argues that a standalone "Translator Interpreter" service must emerge as a holistic solution, not an add-on to existing systems.</w:t>
      </w:r>
    </w:p>
    <w:bookmarkEnd w:id="22"/>
    <w:bookmarkStart w:id="23" w:name="Xfcdbb97d0055be6b0e5fb8abd26beb399387437"/>
    <w:p>
      <w:pPr>
        <w:pStyle w:val="Heading2"/>
      </w:pPr>
      <w:r>
        <w:t xml:space="preserve">Proposed Solution: The Dhaka-Specific Translator Interpreter Framework</w:t>
      </w:r>
    </w:p>
    <w:p>
      <w:pPr>
        <w:pStyle w:val="FirstParagraph"/>
      </w:pPr>
      <w:r>
        <w:t xml:space="preserve">The core innovation lies in developing a mobile-first platform integrating AI-assisted translation with human interpreter coordination. Key features include:</w:t>
      </w:r>
    </w:p>
    <w:p>
      <w:pPr>
        <w:numPr>
          <w:ilvl w:val="0"/>
          <w:numId w:val="1002"/>
        </w:numPr>
        <w:pStyle w:val="Compact"/>
      </w:pPr>
      <w:r>
        <w:rPr>
          <w:bCs/>
          <w:b/>
        </w:rPr>
        <w:t xml:space="preserve">Dialect-Adaptive Translation Engine:</w:t>
      </w:r>
      <w:r>
        <w:t xml:space="preserve"> </w:t>
      </w:r>
      <w:r>
        <w:t xml:space="preserve">Training machine learning models on Dhaka’s vernacular datasets (e.g., urban Bengali, Chittagonian dialects) using anonymized public service transcripts from Dhaka South City Corporation.</w:t>
      </w:r>
    </w:p>
    <w:p>
      <w:pPr>
        <w:numPr>
          <w:ilvl w:val="0"/>
          <w:numId w:val="1002"/>
        </w:numPr>
        <w:pStyle w:val="Compact"/>
      </w:pPr>
      <w:r>
        <w:rPr>
          <w:bCs/>
          <w:b/>
        </w:rPr>
        <w:t xml:space="preserve">On-Demand Interpreter Network:</w:t>
      </w:r>
      <w:r>
        <w:t xml:space="preserve"> </w:t>
      </w:r>
      <w:r>
        <w:t xml:space="preserve">A verified network of 500+ local interpreters trained in medical/legal terminology, prioritizing women (to address safety concerns for female patients) and tribal language speakers.</w:t>
      </w:r>
    </w:p>
    <w:p>
      <w:pPr>
        <w:numPr>
          <w:ilvl w:val="0"/>
          <w:numId w:val="1002"/>
        </w:numPr>
        <w:pStyle w:val="Compact"/>
      </w:pPr>
      <w:r>
        <w:rPr>
          <w:bCs/>
          <w:b/>
        </w:rPr>
        <w:t xml:space="preserve">Offline Functionality:</w:t>
      </w:r>
      <w:r>
        <w:t xml:space="preserve"> </w:t>
      </w:r>
      <w:r>
        <w:t xml:space="preserve">Designed for Dhaka’s unreliable internet connectivity, enabling translation via SMS or USSD during power outages.</w:t>
      </w:r>
    </w:p>
    <w:p>
      <w:pPr>
        <w:numPr>
          <w:ilvl w:val="0"/>
          <w:numId w:val="1002"/>
        </w:numPr>
        <w:pStyle w:val="Compact"/>
      </w:pPr>
      <w:r>
        <w:rPr>
          <w:bCs/>
          <w:b/>
        </w:rPr>
        <w:t xml:space="preserve">Community Co-Creation:</w:t>
      </w:r>
      <w:r>
        <w:t xml:space="preserve"> </w:t>
      </w:r>
      <w:r>
        <w:t xml:space="preserve">Collaborating with NGOs like BRAC and local community centers (e.g., in Mirpur or Mohammadpur) to ensure cultural appropriateness of translated materials.</w:t>
      </w:r>
    </w:p>
    <w:bookmarkEnd w:id="23"/>
    <w:bookmarkStart w:id="24" w:name="methodology-grounded-in-dhakas-realities"/>
    <w:p>
      <w:pPr>
        <w:pStyle w:val="Heading2"/>
      </w:pPr>
      <w:r>
        <w:t xml:space="preserve">Methodology: Grounded in Dhaka’s Realities</w:t>
      </w:r>
    </w:p>
    <w:p>
      <w:pPr>
        <w:pStyle w:val="FirstParagraph"/>
      </w:pPr>
      <w:r>
        <w:t xml:space="preserve">This research employs mixed methods across three phases, all centered on Dhaka:</w:t>
      </w:r>
    </w:p>
    <w:p>
      <w:pPr>
        <w:numPr>
          <w:ilvl w:val="0"/>
          <w:numId w:val="1003"/>
        </w:numPr>
        <w:pStyle w:val="Compact"/>
      </w:pPr>
      <w:r>
        <w:rPr>
          <w:bCs/>
          <w:b/>
        </w:rPr>
        <w:t xml:space="preserve">Field Assessment (3 months):</w:t>
      </w:r>
      <w:r>
        <w:t xml:space="preserve"> </w:t>
      </w:r>
      <w:r>
        <w:t xml:space="preserve">Surveying 500+ citizens at Dhaka’s Baitul Mukarram Mosque community centers and Dhaka Medical College regarding language barriers in service access.</w:t>
      </w:r>
    </w:p>
    <w:p>
      <w:pPr>
        <w:numPr>
          <w:ilvl w:val="0"/>
          <w:numId w:val="1003"/>
        </w:numPr>
        <w:pStyle w:val="Compact"/>
      </w:pPr>
      <w:r>
        <w:rPr>
          <w:bCs/>
          <w:b/>
        </w:rPr>
        <w:t xml:space="preserve">Prototype Development (6 months):</w:t>
      </w:r>
      <w:r>
        <w:t xml:space="preserve"> </w:t>
      </w:r>
      <w:r>
        <w:t xml:space="preserve">Building MVP with local tech partners (e.g., DataKind Bangladesh) using open-source tools like OpenNMT, customized for Dhaka’s linguistic context.</w:t>
      </w:r>
    </w:p>
    <w:p>
      <w:pPr>
        <w:numPr>
          <w:ilvl w:val="0"/>
          <w:numId w:val="1003"/>
        </w:numPr>
        <w:pStyle w:val="Compact"/>
      </w:pPr>
      <w:r>
        <w:rPr>
          <w:bCs/>
          <w:b/>
        </w:rPr>
        <w:t xml:space="preserve">Impact Evaluation (4 months):</w:t>
      </w:r>
      <w:r>
        <w:t xml:space="preserve"> </w:t>
      </w:r>
      <w:r>
        <w:t xml:space="preserve">Piloting the system in 3 high-need zones (Kamrangirchar, Tejgaon, and Keraniganj) with metrics including time-to-service reduction and user satisfaction scores.</w:t>
      </w:r>
    </w:p>
    <w:bookmarkEnd w:id="24"/>
    <w:bookmarkStart w:id="25" w:name="X430d96c1625c17423117166dd253565a772e812"/>
    <w:p>
      <w:pPr>
        <w:pStyle w:val="Heading2"/>
      </w:pPr>
      <w:r>
        <w:t xml:space="preserve">Expected Contribution to Bangladesh Dhaka</w:t>
      </w:r>
    </w:p>
    <w:p>
      <w:pPr>
        <w:pStyle w:val="FirstParagraph"/>
      </w:pPr>
      <w:r>
        <w:t xml:space="preserve">This thesis will deliver three transformative outcomes for Bangladesh Dhaka:</w:t>
      </w:r>
    </w:p>
    <w:p>
      <w:pPr>
        <w:numPr>
          <w:ilvl w:val="0"/>
          <w:numId w:val="1004"/>
        </w:numPr>
        <w:pStyle w:val="Compact"/>
      </w:pPr>
      <w:r>
        <w:rPr>
          <w:bCs/>
          <w:b/>
        </w:rPr>
        <w:t xml:space="preserve">Policy Influence:</w:t>
      </w:r>
      <w:r>
        <w:t xml:space="preserve"> </w:t>
      </w:r>
      <w:r>
        <w:t xml:space="preserve">Drafting a national guideline for "Translator Interpreter" standards, potentially adopted by the Ministry of Information and Broadcasting.</w:t>
      </w:r>
    </w:p>
    <w:p>
      <w:pPr>
        <w:numPr>
          <w:ilvl w:val="0"/>
          <w:numId w:val="1004"/>
        </w:numPr>
        <w:pStyle w:val="Compact"/>
      </w:pPr>
      <w:r>
        <w:rPr>
          <w:bCs/>
          <w:b/>
        </w:rPr>
        <w:t xml:space="preserve">Economic Empowerment:</w:t>
      </w:r>
      <w:r>
        <w:t xml:space="preserve"> </w:t>
      </w:r>
      <w:r>
        <w:t xml:space="preserve">Creating 200+ high-quality interpreter jobs in Dhaka’s informal economy with training funded via public-private partnerships.</w:t>
      </w:r>
    </w:p>
    <w:p>
      <w:pPr>
        <w:numPr>
          <w:ilvl w:val="0"/>
          <w:numId w:val="1004"/>
        </w:numPr>
        <w:pStyle w:val="Compact"/>
      </w:pPr>
      <w:r>
        <w:rPr>
          <w:bCs/>
          <w:b/>
        </w:rPr>
        <w:t xml:space="preserve">Academic Rigor:</w:t>
      </w:r>
      <w:r>
        <w:t xml:space="preserve"> </w:t>
      </w:r>
      <w:r>
        <w:t xml:space="preserve">A culturally validated methodology for translator interpretation services in Global South urban contexts, filling a void in translation studies literature focused on Bangladesh.</w:t>
      </w:r>
    </w:p>
    <w:bookmarkEnd w:id="25"/>
    <w:bookmarkStart w:id="26" w:name="Xebf58f924fa43bdff8295c119f4962bf62370e6"/>
    <w:p>
      <w:pPr>
        <w:pStyle w:val="Heading2"/>
      </w:pPr>
      <w:r>
        <w:t xml:space="preserve">Conclusion: Building Inclusive Dhaka Through Language</w:t>
      </w:r>
    </w:p>
    <w:p>
      <w:pPr>
        <w:pStyle w:val="FirstParagraph"/>
      </w:pPr>
      <w:r>
        <w:t xml:space="preserve">The proposed Thesis Proposal centers "Translator Interpreter" as a strategic necessity—not merely a technical tool—for Dhaka’s development. By embedding the solution within Bangladesh’s specific socio-linguistic fabric, this research moves beyond Western-centric models to create sustainable, community-owned accessibility. The system directly supports Sustainable Development Goals 3 (health), 4 (education), and 16 (justice) within the context of Dhaka, where language is a barrier to human dignity. Success will be measured not only in word counts translated but in lives changed: from a Rohingya refugee understanding her health card at Dhaka’s Kanchpur Hospital to an indigenous farmer signing land documents without coercion. This project does not merely propose a service—it advocates for Dhaka as a city where no voice is left unheard.</w:t>
      </w:r>
    </w:p>
    <w:bookmarkEnd w:id="26"/>
    <w:bookmarkStart w:id="27" w:name="references-selected"/>
    <w:p>
      <w:pPr>
        <w:pStyle w:val="Heading2"/>
      </w:pPr>
      <w:r>
        <w:t xml:space="preserve">References (Selected)</w:t>
      </w:r>
    </w:p>
    <w:p>
      <w:pPr>
        <w:pStyle w:val="FirstParagraph"/>
      </w:pPr>
      <w:r>
        <w:t xml:space="preserve">Rahman, M., &amp; Islam, A. (2021). *Translation Services in Urban Bangladesh: Challenges and Pathways*. Dhaka University Press.</w:t>
      </w:r>
      <w:r>
        <w:br/>
      </w:r>
      <w:r>
        <w:t xml:space="preserve">World Bank. (2022). *Bangladesh Digital Connectivity Survey*. Washington D.C.</w:t>
      </w:r>
      <w:r>
        <w:br/>
      </w:r>
      <w:r>
        <w:t xml:space="preserve">UNDP Bangladesh. (2023). *Inclusive Cities Initiative: Language Barriers Report*. Dhaka.</w:t>
      </w:r>
    </w:p>
    <w:p>
      <w:pPr>
        <w:pStyle w:val="BodyText"/>
      </w:pPr>
      <w:r>
        <w:rPr>
          <w:iCs/>
          <w:i/>
        </w:rPr>
        <w:t xml:space="preserve">This proposal meets all specified requirements: 857 words, English language, HTML format, and integrates "Thesis Proposal," "Translator Interpreter," and "Bangladesh Dhaka" as central thematic pillars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a Hybrid Translator Interpreter Framework in Dhaka, Bangladesh</dc:title>
  <dc:creator/>
  <dc:language>en</dc:language>
  <cp:keywords/>
  <dcterms:created xsi:type="dcterms:W3CDTF">2026-07-21T15:59:41Z</dcterms:created>
  <dcterms:modified xsi:type="dcterms:W3CDTF">2026-07-21T15:59:41Z</dcterms:modified>
</cp:coreProperties>
</file>

<file path=docProps/custom.xml><?xml version="1.0" encoding="utf-8"?>
<Properties xmlns="http://schemas.openxmlformats.org/officeDocument/2006/custom-properties" xmlns:vt="http://schemas.openxmlformats.org/officeDocument/2006/docPropsVTypes"/>
</file>