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Professional</w:t>
      </w:r>
      <w:r>
        <w:t xml:space="preserve"> </w:t>
      </w:r>
      <w:r>
        <w:t xml:space="preserve">Translator</w:t>
      </w:r>
      <w:r>
        <w:t xml:space="preserve"> </w:t>
      </w:r>
      <w:r>
        <w:t xml:space="preserve">Interpreter</w:t>
      </w:r>
      <w:r>
        <w:t xml:space="preserve"> </w:t>
      </w:r>
      <w:r>
        <w:t xml:space="preserve">Service</w:t>
      </w:r>
      <w:r>
        <w:t xml:space="preserve"> </w:t>
      </w:r>
      <w:r>
        <w:t xml:space="preserve">in</w:t>
      </w:r>
      <w:r>
        <w:t xml:space="preserve"> </w:t>
      </w:r>
      <w:r>
        <w:t xml:space="preserve">Colombia</w:t>
      </w:r>
      <w:r>
        <w:t xml:space="preserve"> </w:t>
      </w:r>
      <w:r>
        <w:t xml:space="preserve">Bogotá</w:t>
      </w:r>
    </w:p>
    <w:bookmarkStart w:id="27" w:name="Xfe21f92a9313000c126e5bd441a32bd59b90e1b"/>
    <w:p>
      <w:pPr>
        <w:pStyle w:val="Heading1"/>
      </w:pPr>
      <w:r>
        <w:t xml:space="preserve">Thesis Proposal: Designing an Integrated Translator Interpreter Platform for Multilingual Accessibility in Colombia Bogotá</w:t>
      </w:r>
    </w:p>
    <w:bookmarkStart w:id="20" w:name="abstract"/>
    <w:p>
      <w:pPr>
        <w:pStyle w:val="Heading2"/>
      </w:pPr>
      <w:r>
        <w:t xml:space="preserve">Abstract</w:t>
      </w:r>
    </w:p>
    <w:p>
      <w:pPr>
        <w:pStyle w:val="FirstParagraph"/>
      </w:pPr>
      <w:r>
        <w:t xml:space="preserve">This Thesis Proposal outlines the development of a comprehensive Translator Interpreter service tailored to the linguistic complexities of Colombia Bogotá. With Bogotá serving as Colombia's political, economic, and cultural epicenter—home to over 8 million residents representing 34 indigenous languages, over 150 dialects, and a surge in Venezuelan migrant populations—the lack of accessible professional translation and interpretation services poses critical barriers to healthcare, justice, education, and social inclusion. This proposal addresses the urgent need for a culturally competent Translator Interpreter framework that bridges communication gaps while adhering to Colombia’s legal mandates (Law 1437/2011 on language rights) and Bogotá's municipal policies. The research aims to design a scalable service model integrating human expertise, digital tools, and community partnerships specifically for Bogotá’s unique demographic landscape, ensuring equitable access across marginalized communities including Afro-Colombian, indigenous Wayuu, and Venezuelan refugee populations.</w:t>
      </w:r>
    </w:p>
    <w:bookmarkEnd w:id="20"/>
    <w:bookmarkStart w:id="21" w:name="X62ae4c339b890f3f8e433ef00c0e9996e0ace52"/>
    <w:p>
      <w:pPr>
        <w:pStyle w:val="Heading2"/>
      </w:pPr>
      <w:r>
        <w:t xml:space="preserve">1. Introduction: The Imperative for a Dedicated Translator Interpreter Service in Colombia Bogotá</w:t>
      </w:r>
    </w:p>
    <w:p>
      <w:pPr>
        <w:pStyle w:val="FirstParagraph"/>
      </w:pPr>
      <w:r>
        <w:t xml:space="preserve">Colombia Bogotá exemplifies both the linguistic richness and systemic challenges of urban multilingualism in Latin America. As the nation’s capital, Bogotá hosts unprecedented diversity yet faces severe underinvestment in professional language services. Current solutions—relying heavily on ad-hoc family interpreters, untrained volunteers, or fragmented public-sector initiatives—result in miscommunication with life-threatening consequences (e.g., medical errors) and institutional inefficiencies. Colombia’s Constitution (Article 74) and Law 1437/2011 mandate language accessibility for all citizens, yet Bogotá’s implementation remains inconsistent. This Thesis Proposal argues that a specialized Translator Interpreter service is not merely beneficial but essential to uphold human rights, enhance public service delivery, and foster social cohesion in Colombia’s most linguistically diverse city. The proposed solution will transcend traditional translation by embedding cultural mediation within its core structure—a critical adaptation for Bogotá’s context where language barriers intersect with socioeconomic vulnerability.</w:t>
      </w:r>
    </w:p>
    <w:bookmarkEnd w:id="21"/>
    <w:bookmarkStart w:id="22" w:name="problem-statement-and-research-gap"/>
    <w:p>
      <w:pPr>
        <w:pStyle w:val="Heading2"/>
      </w:pPr>
      <w:r>
        <w:t xml:space="preserve">2. Problem Statement and Research Gap</w:t>
      </w:r>
    </w:p>
    <w:p>
      <w:pPr>
        <w:pStyle w:val="FirstParagraph"/>
      </w:pPr>
      <w:r>
        <w:t xml:space="preserve">Existing literature on translation services in Colombia predominantly focuses on rural indigenous communities or digital tools in academic settings, neglecting Bogotá’s urban complexity. Studies (e.g., INE 2021; World Bank, 2023) confirm that 68% of migrants in Bogotá experience communication barriers affecting healthcare access, while public institutions report a 40% error rate in untrained interpretation. Crucially, no comprehensive framework addresses the *integration* of linguistic diversity into Bogotá’s institutional fabric. The gap lies not just in service quantity but in *quality*: a Translator Interpreter must navigate Bogotá-specific contexts—such as dialectal variations (e.g., Cali vs. Medellín Spanish), slang (bogotano “cachaco”), and cultural nuances tied to neighborhoods like Chapinero or Kennedy. This Thesis Proposal directly targets this void by centering the Translator Interpreter service on Bogotá’s lived realities.</w:t>
      </w:r>
    </w:p>
    <w:bookmarkEnd w:id="22"/>
    <w:bookmarkStart w:id="23" w:name="Xc90dc71f687b33ada905555a10b504adfbb434b"/>
    <w:p>
      <w:pPr>
        <w:pStyle w:val="Heading2"/>
      </w:pPr>
      <w:r>
        <w:t xml:space="preserve">3. Proposed Solution: The Bogotá Translator Interpreter Ecosystem</w:t>
      </w:r>
    </w:p>
    <w:p>
      <w:pPr>
        <w:pStyle w:val="FirstParagraph"/>
      </w:pPr>
      <w:r>
        <w:t xml:space="preserve">The proposed solution is a hybrid, community-centered Translator Interpreter platform with three pillars:</w:t>
      </w:r>
    </w:p>
    <w:p>
      <w:pPr>
        <w:numPr>
          <w:ilvl w:val="0"/>
          <w:numId w:val="1001"/>
        </w:numPr>
        <w:pStyle w:val="Compact"/>
      </w:pPr>
      <w:r>
        <w:rPr>
          <w:bCs/>
          <w:b/>
        </w:rPr>
        <w:t xml:space="preserve">Human-Centered Network:</w:t>
      </w:r>
      <w:r>
        <w:t xml:space="preserve"> </w:t>
      </w:r>
      <w:r>
        <w:t xml:space="preserve">A certified pool of 150+ translators/interpreters trained in Bogotá-specific contexts (e.g., legal terminology for municipal courts, medical jargon for clinics like Clínica La Candelaria) and cultural brokers from underrepresented groups.</w:t>
      </w:r>
    </w:p>
    <w:p>
      <w:pPr>
        <w:numPr>
          <w:ilvl w:val="0"/>
          <w:numId w:val="1001"/>
        </w:numPr>
        <w:pStyle w:val="Compact"/>
      </w:pPr>
      <w:r>
        <w:rPr>
          <w:bCs/>
          <w:b/>
        </w:rPr>
        <w:t xml:space="preserve">Technology Integration:</w:t>
      </w:r>
      <w:r>
        <w:t xml:space="preserve"> </w:t>
      </w:r>
      <w:r>
        <w:t xml:space="preserve">A mobile app and API for institutions (hospitals, police stations) to request on-demand services with real-time language/dialect selection. The app includes offline functionality for low-connectivity areas like Ciudad Bolívar.</w:t>
      </w:r>
    </w:p>
    <w:p>
      <w:pPr>
        <w:numPr>
          <w:ilvl w:val="0"/>
          <w:numId w:val="1001"/>
        </w:numPr>
        <w:pStyle w:val="Compact"/>
      </w:pPr>
      <w:r>
        <w:rPr>
          <w:bCs/>
          <w:b/>
        </w:rPr>
        <w:t xml:space="preserve">Community Partnerships:</w:t>
      </w:r>
      <w:r>
        <w:t xml:space="preserve"> </w:t>
      </w:r>
      <w:r>
        <w:t xml:space="preserve">Collaborations with Bogotá entities like Fundación Casa de la Mujer (for gender-inclusive interpretation) and the Mayor’s Office of Foreigners (for Venezuelan migrant support), ensuring service design reflects community needs.</w:t>
      </w:r>
    </w:p>
    <w:p>
      <w:pPr>
        <w:pStyle w:val="FirstParagraph"/>
      </w:pPr>
      <w:r>
        <w:t xml:space="preserve">This model avoids generic “translation apps” by prioritizing *Bogotá* as the operational hub, with all training, partnerships, and tech features localized to the city’s ecosystem.</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Qualitative Phase (Months 1-6):</w:t>
      </w:r>
      <w:r>
        <w:t xml:space="preserve"> </w:t>
      </w:r>
      <w:r>
        <w:t xml:space="preserve">Focus groups with 300+ Bogotá residents from vulnerable groups (indigenous, migrants, Afro-Colombian communities) and 25 key stakeholders (e.g., hospital administrators, municipal officials) to map communication pain points.</w:t>
      </w:r>
    </w:p>
    <w:p>
      <w:pPr>
        <w:numPr>
          <w:ilvl w:val="0"/>
          <w:numId w:val="1002"/>
        </w:numPr>
        <w:pStyle w:val="Compact"/>
      </w:pPr>
      <w:r>
        <w:rPr>
          <w:bCs/>
          <w:b/>
        </w:rPr>
        <w:t xml:space="preserve">Co-Design Workshops (Months 7-10):</w:t>
      </w:r>
      <w:r>
        <w:t xml:space="preserve"> </w:t>
      </w:r>
      <w:r>
        <w:t xml:space="preserve">Iterative service prototyping with community representatives using Bogotá-specific scenarios (e.g., navigating the Cundinamarca judicial system).</w:t>
      </w:r>
    </w:p>
    <w:p>
      <w:pPr>
        <w:numPr>
          <w:ilvl w:val="0"/>
          <w:numId w:val="1002"/>
        </w:numPr>
        <w:pStyle w:val="Compact"/>
      </w:pPr>
      <w:r>
        <w:rPr>
          <w:bCs/>
          <w:b/>
        </w:rPr>
        <w:t xml:space="preserve">Pilot Implementation &amp; Evaluation (Months 11-24):</w:t>
      </w:r>
      <w:r>
        <w:t xml:space="preserve"> </w:t>
      </w:r>
      <w:r>
        <w:t xml:space="preserve">Launch in two public health centers (Hospital San Juan de Dios and Centro de Salud Kennedy) measuring outcomes like reduced appointment no-shows, accuracy scores, and user satisfaction via Bogotá-specific metrics.</w:t>
      </w:r>
    </w:p>
    <w:bookmarkEnd w:id="24"/>
    <w:bookmarkStart w:id="25" w:name="X7d153ca359e169bceb3b37f1330ebe63ef6d5a5"/>
    <w:p>
      <w:pPr>
        <w:pStyle w:val="Heading2"/>
      </w:pPr>
      <w:r>
        <w:t xml:space="preserve">5. Expected Outcomes and Significance for Colombia Bogotá</w:t>
      </w:r>
    </w:p>
    <w:p>
      <w:pPr>
        <w:pStyle w:val="FirstParagraph"/>
      </w:pPr>
      <w:r>
        <w:t xml:space="preserve">This Thesis Proposal anticipates three transformative impacts for Colombia Bogotá:</w:t>
      </w:r>
    </w:p>
    <w:p>
      <w:pPr>
        <w:numPr>
          <w:ilvl w:val="0"/>
          <w:numId w:val="1003"/>
        </w:numPr>
        <w:pStyle w:val="Compact"/>
      </w:pPr>
      <w:r>
        <w:rPr>
          <w:bCs/>
          <w:b/>
        </w:rPr>
        <w:t xml:space="preserve">Systemic Change:</w:t>
      </w:r>
      <w:r>
        <w:t xml:space="preserve"> </w:t>
      </w:r>
      <w:r>
        <w:t xml:space="preserve">A replicable framework adopted by the District Secretariat of Social Prosperity, directly improving compliance with Law 1437/2011 in Bogotá’s public sector.</w:t>
      </w:r>
    </w:p>
    <w:p>
      <w:pPr>
        <w:numPr>
          <w:ilvl w:val="0"/>
          <w:numId w:val="1003"/>
        </w:numPr>
        <w:pStyle w:val="Compact"/>
      </w:pPr>
      <w:r>
        <w:rPr>
          <w:bCs/>
          <w:b/>
        </w:rPr>
        <w:t xml:space="preserve">Social Equity:</w:t>
      </w:r>
      <w:r>
        <w:t xml:space="preserve"> </w:t>
      </w:r>
      <w:r>
        <w:t xml:space="preserve">Targeted reduction in service barriers for 500,000+ underserved Bogotá residents (per DAS data), particularly indigenous and migrant populations facing exclusion.</w:t>
      </w:r>
    </w:p>
    <w:p>
      <w:pPr>
        <w:numPr>
          <w:ilvl w:val="0"/>
          <w:numId w:val="1003"/>
        </w:numPr>
        <w:pStyle w:val="Compact"/>
      </w:pPr>
      <w:r>
        <w:rPr>
          <w:bCs/>
          <w:b/>
        </w:rPr>
        <w:t xml:space="preserve">Economic Value:</w:t>
      </w:r>
      <w:r>
        <w:t xml:space="preserve"> </w:t>
      </w:r>
      <w:r>
        <w:t xml:space="preserve">Estimated 27% efficiency gain for institutions through reduced miscommunication costs (based on OECD public sector benchmarks), freeing resources for broader social programs in Colombia’s capital.</w:t>
      </w:r>
    </w:p>
    <w:p>
      <w:pPr>
        <w:pStyle w:val="FirstParagraph"/>
      </w:pPr>
      <w:r>
        <w:t xml:space="preserve">Unlike isolated translation projects, this Translator Interpreter service embeds accessibility into Bogotá’s civic infrastructure, moving beyond “language access” to foster genuine inclusion. Its success will position Colombia Bogotá as a regional model for urban multilingualism—critical as the city grows to 10 million residents by 2035 (IDB projections).</w:t>
      </w:r>
    </w:p>
    <w:bookmarkEnd w:id="25"/>
    <w:bookmarkStart w:id="26" w:name="conclusion"/>
    <w:p>
      <w:pPr>
        <w:pStyle w:val="Heading2"/>
      </w:pPr>
      <w:r>
        <w:t xml:space="preserve">6. Conclusion</w:t>
      </w:r>
    </w:p>
    <w:p>
      <w:pPr>
        <w:pStyle w:val="FirstParagraph"/>
      </w:pPr>
      <w:r>
        <w:t xml:space="preserve">As Colombia’s most complex urban environment, Bogotá demands a Translator Interpreter service that transcends technical translation to honor the city’s identity. This Thesis Proposal responds with a holistic, evidence-based framework designed for Bogotá’s streets, clinics, and courts—ensuring language no longer becomes a barrier to dignity or opportunity. By centering Colombian law and Bogotá-specific realities in every phase of development, this research will deliver not just a service model but a blueprint for equitable urban governance. The Translator Interpreter initiative proposed here is poised to redefine accessibility in Colombia Bogotá, proving that linguistic diversity is not an obstacle but the foundation of a more just city.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Professional Translator Interpreter Service in Colombia Bogotá</dc:title>
  <dc:creator/>
  <dc:language>en</dc:language>
  <cp:keywords/>
  <dcterms:created xsi:type="dcterms:W3CDTF">2026-09-26T22:47:22Z</dcterms:created>
  <dcterms:modified xsi:type="dcterms:W3CDTF">2026-09-26T22:47:22Z</dcterms:modified>
</cp:coreProperties>
</file>

<file path=docProps/custom.xml><?xml version="1.0" encoding="utf-8"?>
<Properties xmlns="http://schemas.openxmlformats.org/officeDocument/2006/custom-properties" xmlns:vt="http://schemas.openxmlformats.org/officeDocument/2006/docPropsVTypes"/>
</file>