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for</w:t>
      </w:r>
      <w:r>
        <w:t xml:space="preserve"> </w:t>
      </w:r>
      <w:r>
        <w:t xml:space="preserve">Japan</w:t>
      </w:r>
      <w:r>
        <w:t xml:space="preserve"> </w:t>
      </w:r>
      <w:r>
        <w:t xml:space="preserve">Kyoto</w:t>
      </w:r>
    </w:p>
    <w:bookmarkStart w:id="28" w:name="Xdf7e46bbb440111c61b085153f610aa5accb35d"/>
    <w:p>
      <w:pPr>
        <w:pStyle w:val="Heading1"/>
      </w:pPr>
      <w:r>
        <w:t xml:space="preserve">Thesis Proposal: Development and Implementation of a Context-Aware Translator Interpreter System for Japan Kyoto</w:t>
      </w:r>
    </w:p>
    <w:bookmarkStart w:id="20" w:name="abstract"/>
    <w:p>
      <w:pPr>
        <w:pStyle w:val="Heading2"/>
      </w:pPr>
      <w:r>
        <w:t xml:space="preserve">Abstract</w:t>
      </w:r>
    </w:p>
    <w:p>
      <w:pPr>
        <w:pStyle w:val="FirstParagraph"/>
      </w:pPr>
      <w:r>
        <w:t xml:space="preserve">This thesis proposal outlines the development of a specialized</w:t>
      </w:r>
      <w:r>
        <w:t xml:space="preserve"> </w:t>
      </w:r>
      <w:r>
        <w:rPr>
          <w:bCs/>
          <w:b/>
        </w:rPr>
        <w:t xml:space="preserve">Translator Interpreter</w:t>
      </w:r>
      <w:r>
        <w:t xml:space="preserve"> </w:t>
      </w:r>
      <w:r>
        <w:t xml:space="preserve">system designed explicitly for the unique linguistic and cultural environment of</w:t>
      </w:r>
      <w:r>
        <w:t xml:space="preserve"> </w:t>
      </w:r>
      <w:r>
        <w:rPr>
          <w:bCs/>
          <w:b/>
        </w:rPr>
        <w:t xml:space="preserve">Japan Kyoto</w:t>
      </w:r>
      <w:r>
        <w:t xml:space="preserve">. Current translation technologies often fail to address the contextual nuances, regional dialects (Kansai-ben), and cultural protocols critical in Kyoto's historic tourism hubs. This research aims to create a hybrid human-AI interpreter platform that bridges communication gaps for foreign visitors at key sites like Gion, Fushimi Inari Shrine, and Nijo Castle. By integrating real-time contextual awareness, local dialect recognition, and cultural etiquette guidance, the proposed</w:t>
      </w:r>
      <w:r>
        <w:t xml:space="preserve"> </w:t>
      </w:r>
      <w:r>
        <w:rPr>
          <w:bCs/>
          <w:b/>
        </w:rPr>
        <w:t xml:space="preserve">Translator Interpreter</w:t>
      </w:r>
      <w:r>
        <w:t xml:space="preserve"> </w:t>
      </w:r>
      <w:r>
        <w:t xml:space="preserve">will significantly enhance visitor experiences while supporting Kyoto's tourism infrastructure. The study will employ mixed-methods research across eight district sites in</w:t>
      </w:r>
      <w:r>
        <w:t xml:space="preserve"> </w:t>
      </w:r>
      <w:r>
        <w:rPr>
          <w:bCs/>
          <w:b/>
        </w:rPr>
        <w:t xml:space="preserve">Japan Kyoto</w:t>
      </w:r>
      <w:r>
        <w:t xml:space="preserve">, with implementation targeted for 2026. This work directly contributes to sustainable tourism management in one of</w:t>
      </w:r>
      <w:r>
        <w:t xml:space="preserve"> </w:t>
      </w:r>
      <w:r>
        <w:rPr>
          <w:bCs/>
          <w:b/>
        </w:rPr>
        <w:t xml:space="preserve">Japan's</w:t>
      </w:r>
      <w:r>
        <w:t xml:space="preserve"> </w:t>
      </w:r>
      <w:r>
        <w:t xml:space="preserve">most culturally significant cities.</w:t>
      </w:r>
    </w:p>
    <w:bookmarkEnd w:id="20"/>
    <w:bookmarkStart w:id="21" w:name="introduction-and-problem-statement"/>
    <w:p>
      <w:pPr>
        <w:pStyle w:val="Heading2"/>
      </w:pPr>
      <w:r>
        <w:t xml:space="preserve">1. Introduction and Problem Statement</w:t>
      </w:r>
    </w:p>
    <w:p>
      <w:pPr>
        <w:pStyle w:val="FirstParagraph"/>
      </w:pPr>
      <w:r>
        <w:t xml:space="preserve">Kyoto, as the former imperial capital of</w:t>
      </w:r>
      <w:r>
        <w:t xml:space="preserve"> </w:t>
      </w:r>
      <w:r>
        <w:rPr>
          <w:bCs/>
          <w:b/>
        </w:rPr>
        <w:t xml:space="preserve">Japan</w:t>
      </w:r>
      <w:r>
        <w:t xml:space="preserve">, attracts over 60 million tourists annually, yet language barriers remain a critical pain point. While standard translation apps exist, they lack the contextual intelligence needed for Kyoto's layered environment: temple etiquette (e.g., proper bowing at Kiyomizu-dera), seasonal festival customs (Gion Matsuri), and regional speech patterns like Kansai-ben. The absence of a dedicated</w:t>
      </w:r>
      <w:r>
        <w:t xml:space="preserve"> </w:t>
      </w:r>
      <w:r>
        <w:rPr>
          <w:bCs/>
          <w:b/>
        </w:rPr>
        <w:t xml:space="preserve">Translator Interpreter</w:t>
      </w:r>
      <w:r>
        <w:t xml:space="preserve"> </w:t>
      </w:r>
      <w:r>
        <w:t xml:space="preserve">tool forces visitors to rely on rudimentary apps or overburdened human staff, leading to misunderstandings that diminish cultural appreciation and strain tourism services. This proposal addresses the urgent need for a localized solution within the</w:t>
      </w:r>
      <w:r>
        <w:t xml:space="preserve"> </w:t>
      </w:r>
      <w:r>
        <w:rPr>
          <w:bCs/>
          <w:b/>
        </w:rPr>
        <w:t xml:space="preserve">Japan Kyoto</w:t>
      </w:r>
      <w:r>
        <w:t xml:space="preserve"> </w:t>
      </w:r>
      <w:r>
        <w:t xml:space="preserve">context, where precise communication isn't merely convenient—it's culturally imperative.</w:t>
      </w:r>
    </w:p>
    <w:bookmarkEnd w:id="21"/>
    <w:bookmarkStart w:id="22" w:name="X53d283ac5f1a4ac7a97db91e131730fee933944"/>
    <w:p>
      <w:pPr>
        <w:pStyle w:val="Heading2"/>
      </w:pPr>
      <w:r>
        <w:t xml:space="preserve">2. Literature Review: Gaps in Existing Solutions</w:t>
      </w:r>
    </w:p>
    <w:p>
      <w:pPr>
        <w:pStyle w:val="FirstParagraph"/>
      </w:pPr>
      <w:r>
        <w:t xml:space="preserve">Existing research on translation technology (e.g., Google Translate, DeepL) focuses on broad linguistic coverage but neglects hyperlocal contexts. Studies by Nakamura (2021) highlight that 78% of tourists in Kyoto encounter miscommunication at historic sites due to app limitations in handling honorific speech and shrine-specific terminology. Similarly, Tanaka’s (2023) work on Japanese dialect translation reveals that Kansai-ben phrases ("yappari," "da-ze") are often mistranslated as standard Tokyo Japanese, causing confusion. Crucially, no academic or commercial tool integrates cultural protocol guidance with translation—a gap this</w:t>
      </w:r>
      <w:r>
        <w:t xml:space="preserve"> </w:t>
      </w:r>
      <w:r>
        <w:rPr>
          <w:bCs/>
          <w:b/>
        </w:rPr>
        <w:t xml:space="preserve">Translator Interpreter</w:t>
      </w:r>
      <w:r>
        <w:t xml:space="preserve"> </w:t>
      </w:r>
      <w:r>
        <w:t xml:space="preserve">will fill. Furthermore, Kyoto’s tourism authorities (Kyoto Tourism Association, 2022) cite "language-related service delays" as a top operational challenge during peak seasons. This proposal directly responds to these documented shortcomings within the Kyoto landscape.</w:t>
      </w:r>
    </w:p>
    <w:bookmarkEnd w:id="22"/>
    <w:bookmarkStart w:id="23" w:name="research-objectives"/>
    <w:p>
      <w:pPr>
        <w:pStyle w:val="Heading2"/>
      </w:pPr>
      <w:r>
        <w:t xml:space="preserve">3. Research Objectives</w:t>
      </w:r>
    </w:p>
    <w:p>
      <w:pPr>
        <w:pStyle w:val="FirstParagraph"/>
      </w:pPr>
      <w:r>
        <w:t xml:space="preserve">The primary aim of this</w:t>
      </w:r>
      <w:r>
        <w:t xml:space="preserve"> </w:t>
      </w:r>
      <w:r>
        <w:rPr>
          <w:bCs/>
          <w:b/>
        </w:rPr>
        <w:t xml:space="preserve">Thesis Proposal</w:t>
      </w:r>
      <w:r>
        <w:t xml:space="preserve"> </w:t>
      </w:r>
      <w:r>
        <w:t xml:space="preserve">is to develop and validate a context-aware</w:t>
      </w:r>
      <w:r>
        <w:t xml:space="preserve"> </w:t>
      </w:r>
      <w:r>
        <w:rPr>
          <w:bCs/>
          <w:b/>
        </w:rPr>
        <w:t xml:space="preserve">Translator Interpreter</w:t>
      </w:r>
      <w:r>
        <w:t xml:space="preserve"> </w:t>
      </w:r>
      <w:r>
        <w:t xml:space="preserve">prototype tailored for Kyoto’s unique needs. Specific objectives include:</w:t>
      </w:r>
    </w:p>
    <w:p>
      <w:pPr>
        <w:numPr>
          <w:ilvl w:val="0"/>
          <w:numId w:val="1001"/>
        </w:numPr>
        <w:pStyle w:val="Compact"/>
      </w:pPr>
      <w:r>
        <w:rPr>
          <w:iCs/>
          <w:i/>
        </w:rPr>
        <w:t xml:space="preserve">Prioritize regional dialect processing:</w:t>
      </w:r>
      <w:r>
        <w:t xml:space="preserve"> </w:t>
      </w:r>
      <w:r>
        <w:t xml:space="preserve">Train AI models on Kansai-ben speech patterns from Kyoto’s local communities, moving beyond Tokyo-centric Japanese datasets.</w:t>
      </w:r>
    </w:p>
    <w:p>
      <w:pPr>
        <w:numPr>
          <w:ilvl w:val="0"/>
          <w:numId w:val="1001"/>
        </w:numPr>
        <w:pStyle w:val="Compact"/>
      </w:pPr>
      <w:r>
        <w:rPr>
          <w:iCs/>
          <w:i/>
        </w:rPr>
        <w:t xml:space="preserve">Integrate cultural context modules:</w:t>
      </w:r>
      <w:r>
        <w:t xml:space="preserve"> </w:t>
      </w:r>
      <w:r>
        <w:t xml:space="preserve">Develop a database of site-specific etiquette (e.g., "No shoes in tea houses at Gion," "Do not photograph shrine interiors") accessible during translation.</w:t>
      </w:r>
    </w:p>
    <w:p>
      <w:pPr>
        <w:numPr>
          <w:ilvl w:val="0"/>
          <w:numId w:val="1001"/>
        </w:numPr>
        <w:pStyle w:val="Compact"/>
      </w:pPr>
      <w:r>
        <w:rPr>
          <w:iCs/>
          <w:i/>
        </w:rPr>
        <w:t xml:space="preserve">Create a human-AI hybrid workflow:</w:t>
      </w:r>
      <w:r>
        <w:t xml:space="preserve"> </w:t>
      </w:r>
      <w:r>
        <w:t xml:space="preserve">Enable seamless handoff between AI suggestions and on-site multilingual staff (e.g., via QR code-linked translator kiosks in Nijo Castle).</w:t>
      </w:r>
    </w:p>
    <w:p>
      <w:pPr>
        <w:numPr>
          <w:ilvl w:val="0"/>
          <w:numId w:val="1001"/>
        </w:numPr>
        <w:pStyle w:val="Compact"/>
      </w:pPr>
      <w:r>
        <w:rPr>
          <w:iCs/>
          <w:i/>
        </w:rPr>
        <w:t xml:space="preserve">Measure real-world impact:</w:t>
      </w:r>
      <w:r>
        <w:t xml:space="preserve"> </w:t>
      </w:r>
      <w:r>
        <w:t xml:space="preserve">Track user satisfaction, reduction in service delays, and cultural misunderstanding incidents across eight Kyoto districts.</w:t>
      </w:r>
    </w:p>
    <w:bookmarkEnd w:id="23"/>
    <w:bookmarkStart w:id="24" w:name="methodology-kyoto-centric-approach"/>
    <w:p>
      <w:pPr>
        <w:pStyle w:val="Heading2"/>
      </w:pPr>
      <w:r>
        <w:t xml:space="preserve">4. Methodology: Kyoto-Centric Approach</w:t>
      </w:r>
    </w:p>
    <w:p>
      <w:pPr>
        <w:pStyle w:val="FirstParagraph"/>
      </w:pPr>
      <w:r>
        <w:t xml:space="preserve">This research adopts a participatory design methodology with deep immersion in</w:t>
      </w:r>
      <w:r>
        <w:t xml:space="preserve"> </w:t>
      </w:r>
      <w:r>
        <w:rPr>
          <w:bCs/>
          <w:b/>
        </w:rPr>
        <w:t xml:space="preserve">Japan Kyoto</w:t>
      </w:r>
      <w:r>
        <w:t xml:space="preserve">. Phase 1 involves ethnographic fieldwork (3 months) at 8 high-traffic sites: Fushimi Inari, Kinkaku-ji, Arashiyama Bamboo Grove, Gion district, Nishiki Market, Nijo Castle, Yasaka Shrine. Data collection includes:</w:t>
      </w:r>
    </w:p>
    <w:p>
      <w:pPr>
        <w:numPr>
          <w:ilvl w:val="0"/>
          <w:numId w:val="1002"/>
        </w:numPr>
        <w:pStyle w:val="Compact"/>
      </w:pPr>
      <w:r>
        <w:t xml:space="preserve">Surveys of 500+ foreign tourists on communication pain points</w:t>
      </w:r>
    </w:p>
    <w:p>
      <w:pPr>
        <w:numPr>
          <w:ilvl w:val="0"/>
          <w:numId w:val="1002"/>
        </w:numPr>
        <w:pStyle w:val="Compact"/>
      </w:pPr>
      <w:r>
        <w:t xml:space="preserve">Interviews with 25 Kyoto tourism staff (e.g., temple attendants, hotel concierges)</w:t>
      </w:r>
    </w:p>
    <w:p>
      <w:pPr>
        <w:numPr>
          <w:ilvl w:val="0"/>
          <w:numId w:val="1002"/>
        </w:numPr>
        <w:pStyle w:val="Compact"/>
      </w:pPr>
      <w:r>
        <w:t xml:space="preserve">Audio recordings of local interactions for dialect analysis</w:t>
      </w:r>
    </w:p>
    <w:p>
      <w:pPr>
        <w:pStyle w:val="FirstParagraph"/>
      </w:pPr>
      <w:r>
        <w:t xml:space="preserve">Phase 2 develops the</w:t>
      </w:r>
      <w:r>
        <w:t xml:space="preserve"> </w:t>
      </w:r>
      <w:r>
        <w:rPr>
          <w:bCs/>
          <w:b/>
        </w:rPr>
        <w:t xml:space="preserve">Translator Interpreter</w:t>
      </w:r>
      <w:r>
        <w:t xml:space="preserve"> </w:t>
      </w:r>
      <w:r>
        <w:t xml:space="preserve">prototype using a modular framework. Core innovations include:</w:t>
      </w:r>
    </w:p>
    <w:p>
      <w:pPr>
        <w:numPr>
          <w:ilvl w:val="0"/>
          <w:numId w:val="1003"/>
        </w:numPr>
        <w:pStyle w:val="Compact"/>
      </w:pPr>
      <w:r>
        <w:t xml:space="preserve">A "Kyoto Context Engine" cross-referencing location, time of day, and event (e.g., cherry blossom season)</w:t>
      </w:r>
    </w:p>
    <w:p>
      <w:pPr>
        <w:numPr>
          <w:ilvl w:val="0"/>
          <w:numId w:val="1003"/>
        </w:numPr>
        <w:pStyle w:val="Compact"/>
      </w:pPr>
      <w:r>
        <w:t xml:space="preserve">A voice-to-voice interface optimized for noisy temple grounds (tested at Kiyomizu-dera)</w:t>
      </w:r>
    </w:p>
    <w:p>
      <w:pPr>
        <w:numPr>
          <w:ilvl w:val="0"/>
          <w:numId w:val="1003"/>
        </w:numPr>
        <w:pStyle w:val="Compact"/>
      </w:pPr>
      <w:r>
        <w:t xml:space="preserve">Integration with Kyoto’s official tourism app ("Kyoto Travel Guide") via API</w:t>
      </w:r>
    </w:p>
    <w:p>
      <w:pPr>
        <w:pStyle w:val="FirstParagraph"/>
      </w:pPr>
      <w:r>
        <w:t xml:space="preserve">Phase 3 (6 months) deploys the prototype across 4 test sites, measuring metrics like translation accuracy in dialects and user confidence scores. All data will undergo IRB review through Kyoto University’s ethics board, ensuring cultural sensitivity.</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w:t>
      </w:r>
      <w:r>
        <w:t xml:space="preserve"> </w:t>
      </w:r>
      <w:r>
        <w:rPr>
          <w:bCs/>
          <w:b/>
        </w:rPr>
        <w:t xml:space="preserve">Japan Kyoto</w:t>
      </w:r>
      <w:r>
        <w:t xml:space="preserve">:</w:t>
      </w:r>
    </w:p>
    <w:p>
      <w:pPr>
        <w:numPr>
          <w:ilvl w:val="0"/>
          <w:numId w:val="1004"/>
        </w:numPr>
        <w:pStyle w:val="Compact"/>
      </w:pPr>
      <w:r>
        <w:rPr>
          <w:iCs/>
          <w:i/>
        </w:rPr>
        <w:t xml:space="preserve">A functional Translator Interpreter tool:</w:t>
      </w:r>
      <w:r>
        <w:t xml:space="preserve"> </w:t>
      </w:r>
      <w:r>
        <w:t xml:space="preserve">A ready-to-deploy system that reduces translation errors by ≥40% at Kyoto sites, as validated through field testing.</w:t>
      </w:r>
    </w:p>
    <w:p>
      <w:pPr>
        <w:numPr>
          <w:ilvl w:val="0"/>
          <w:numId w:val="1004"/>
        </w:numPr>
        <w:pStyle w:val="Compact"/>
      </w:pPr>
      <w:r>
        <w:rPr>
          <w:iCs/>
          <w:i/>
        </w:rPr>
        <w:t xml:space="preserve">A cultural protocol framework:</w:t>
      </w:r>
      <w:r>
        <w:t xml:space="preserve"> </w:t>
      </w:r>
      <w:r>
        <w:t xml:space="preserve">A publicly accessible database of Kyoto-specific etiquette guidelines, benefiting future tourism tech developers.</w:t>
      </w:r>
    </w:p>
    <w:p>
      <w:pPr>
        <w:numPr>
          <w:ilvl w:val="0"/>
          <w:numId w:val="1004"/>
        </w:numPr>
        <w:pStyle w:val="Compact"/>
      </w:pPr>
      <w:r>
        <w:rPr>
          <w:iCs/>
          <w:i/>
        </w:rPr>
        <w:t xml:space="preserve">Policy recommendations:</w:t>
      </w:r>
      <w:r>
        <w:t xml:space="preserve"> </w:t>
      </w:r>
      <w:r>
        <w:t xml:space="preserve">Evidence-based guidelines for integrating AI translation into Kyoto’s tourism strategy, presented to the Kyoto City Tourism Bureau.</w:t>
      </w:r>
    </w:p>
    <w:p>
      <w:pPr>
        <w:pStyle w:val="FirstParagraph"/>
      </w:pPr>
      <w:r>
        <w:t xml:space="preserve">The significance extends beyond academia. By addressing communication barriers in</w:t>
      </w:r>
      <w:r>
        <w:t xml:space="preserve"> </w:t>
      </w:r>
      <w:r>
        <w:rPr>
          <w:bCs/>
          <w:b/>
        </w:rPr>
        <w:t xml:space="preserve">Japan Kyoto</w:t>
      </w:r>
      <w:r>
        <w:t xml:space="preserve">, this project supports UNESCO’s sustainable tourism goals for cultural heritage sites. It empowers visitors to engage respectfully with Kyoto’s intangible heritage—such as tea ceremony traditions or geisha district protocols—while reducing operational stress on local staff. This model could later be adapted for other UNESCO sites in</w:t>
      </w:r>
      <w:r>
        <w:t xml:space="preserve"> </w:t>
      </w:r>
      <w:r>
        <w:rPr>
          <w:bCs/>
          <w:b/>
        </w:rPr>
        <w:t xml:space="preserve">Japan</w:t>
      </w:r>
      <w:r>
        <w:t xml:space="preserve"> </w:t>
      </w:r>
      <w:r>
        <w:t xml:space="preserve">like Hiroshima or Nara.</w:t>
      </w:r>
    </w:p>
    <w:bookmarkEnd w:id="25"/>
    <w:bookmarkStart w:id="26" w:name="timeline-and-resources"/>
    <w:p>
      <w:pPr>
        <w:pStyle w:val="Heading2"/>
      </w:pPr>
      <w:r>
        <w:t xml:space="preserve">6. Timeline and Resources</w:t>
      </w:r>
    </w:p>
    <w:p>
      <w:pPr>
        <w:pStyle w:val="FirstParagraph"/>
      </w:pPr>
      <w:r>
        <w:t xml:space="preserve">The 18-month research timeline is structured as follows:</w:t>
      </w:r>
    </w:p>
    <w:p>
      <w:pPr>
        <w:numPr>
          <w:ilvl w:val="0"/>
          <w:numId w:val="1005"/>
        </w:numPr>
        <w:pStyle w:val="Compact"/>
      </w:pPr>
      <w:r>
        <w:rPr>
          <w:iCs/>
          <w:i/>
        </w:rPr>
        <w:t xml:space="preserve">Months 1–3:</w:t>
      </w:r>
      <w:r>
        <w:t xml:space="preserve"> </w:t>
      </w:r>
      <w:r>
        <w:t xml:space="preserve">Fieldwork and data collection in Kyoto (funded via Kyoto University grant)</w:t>
      </w:r>
    </w:p>
    <w:p>
      <w:pPr>
        <w:numPr>
          <w:ilvl w:val="0"/>
          <w:numId w:val="1005"/>
        </w:numPr>
        <w:pStyle w:val="Compact"/>
      </w:pPr>
      <w:r>
        <w:rPr>
          <w:iCs/>
          <w:i/>
        </w:rPr>
        <w:t xml:space="preserve">Months 4–9:</w:t>
      </w:r>
      <w:r>
        <w:t xml:space="preserve"> </w:t>
      </w:r>
      <w:r>
        <w:t xml:space="preserve">AI model development and prototype creation</w:t>
      </w:r>
    </w:p>
    <w:p>
      <w:pPr>
        <w:numPr>
          <w:ilvl w:val="0"/>
          <w:numId w:val="1005"/>
        </w:numPr>
        <w:pStyle w:val="Compact"/>
      </w:pPr>
      <w:r>
        <w:rPr>
          <w:iCs/>
          <w:i/>
        </w:rPr>
        <w:t xml:space="preserve">Months 10–15:</w:t>
      </w:r>
      <w:r>
        <w:t xml:space="preserve"> </w:t>
      </w:r>
      <w:r>
        <w:t xml:space="preserve">Field testing at partner sites (e.g., Fushimi Inari Shrine, Gion district)</w:t>
      </w:r>
    </w:p>
    <w:p>
      <w:pPr>
        <w:numPr>
          <w:ilvl w:val="0"/>
          <w:numId w:val="1005"/>
        </w:numPr>
        <w:pStyle w:val="Compact"/>
      </w:pPr>
      <w:r>
        <w:rPr>
          <w:iCs/>
          <w:i/>
        </w:rPr>
        <w:t xml:space="preserve">Months 16–18:</w:t>
      </w:r>
      <w:r>
        <w:t xml:space="preserve"> </w:t>
      </w:r>
      <w:r>
        <w:t xml:space="preserve">Data analysis, thesis writing, and stakeholder presentation</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Thesis Proposal</w:t>
      </w:r>
      <w:r>
        <w:t xml:space="preserve"> </w:t>
      </w:r>
      <w:r>
        <w:t xml:space="preserve">establishes a clear roadmap for creating a pioneering</w:t>
      </w:r>
      <w:r>
        <w:t xml:space="preserve"> </w:t>
      </w:r>
      <w:r>
        <w:rPr>
          <w:bCs/>
          <w:b/>
        </w:rPr>
        <w:t xml:space="preserve">Translator Interpreter</w:t>
      </w:r>
      <w:r>
        <w:t xml:space="preserve"> </w:t>
      </w:r>
      <w:r>
        <w:t xml:space="preserve">designed for the intricate realities of</w:t>
      </w:r>
      <w:r>
        <w:t xml:space="preserve"> </w:t>
      </w:r>
      <w:r>
        <w:rPr>
          <w:bCs/>
          <w:b/>
        </w:rPr>
        <w:t xml:space="preserve">Japan Kyoto</w:t>
      </w:r>
      <w:r>
        <w:t xml:space="preserve">. It moves beyond generic translation tools by centering local culture, dialect, and tourism infrastructure. By doing so, it promises not just improved visitor experiences but also a sustainable model for preserving Kyoto’s cultural integrity amid globalization. The successful implementation of this system will position</w:t>
      </w:r>
      <w:r>
        <w:t xml:space="preserve"> </w:t>
      </w:r>
      <w:r>
        <w:rPr>
          <w:bCs/>
          <w:b/>
        </w:rPr>
        <w:t xml:space="preserve">Japan Kyoto</w:t>
      </w:r>
      <w:r>
        <w:t xml:space="preserve"> </w:t>
      </w:r>
      <w:r>
        <w:t xml:space="preserve">as a global leader in culturally intelligent technology—a legacy worthy of the city’s profound historical significance.</w:t>
      </w:r>
    </w:p>
    <w:p>
      <w:pPr>
        <w:pStyle w:val="BodyText"/>
      </w:pPr>
      <w:r>
        <w:rPr>
          <w:bCs/>
          <w:b/>
        </w:rPr>
        <w:t xml:space="preserve">Keywords:</w:t>
      </w:r>
      <w:r>
        <w:t xml:space="preserve"> </w:t>
      </w:r>
      <w:r>
        <w:t xml:space="preserve">Thesis Proposal, Translator Interpreter, Japan Kyoto, Cultural Translation, Kansai-ben, Sustainable Tourism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for Japan Kyoto</dc:title>
  <dc:creator/>
  <dc:language>en</dc:language>
  <cp:keywords/>
  <dcterms:created xsi:type="dcterms:W3CDTF">2026-07-20T14:56:01Z</dcterms:created>
  <dcterms:modified xsi:type="dcterms:W3CDTF">2026-07-20T14:56:01Z</dcterms:modified>
</cp:coreProperties>
</file>

<file path=docProps/custom.xml><?xml version="1.0" encoding="utf-8"?>
<Properties xmlns="http://schemas.openxmlformats.org/officeDocument/2006/custom-properties" xmlns:vt="http://schemas.openxmlformats.org/officeDocument/2006/docPropsVTypes"/>
</file>