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Japan</w:t>
      </w:r>
      <w:r>
        <w:t xml:space="preserve"> </w:t>
      </w:r>
      <w:r>
        <w:t xml:space="preserve">Osaka</w:t>
      </w:r>
    </w:p>
    <w:bookmarkStart w:id="29" w:name="X66ac8fb35477b72ceb5bcd9aee61ffdf6a1f485"/>
    <w:p>
      <w:pPr>
        <w:pStyle w:val="Heading1"/>
      </w:pPr>
      <w:r>
        <w:t xml:space="preserve">Thesis Proposal: Development of an AI-Powered Translator Interpreter System for Enhanced Cross-Cultural Communication in Japan Osaka</w:t>
      </w:r>
    </w:p>
    <w:bookmarkStart w:id="20" w:name="introduction"/>
    <w:p>
      <w:pPr>
        <w:pStyle w:val="Heading2"/>
      </w:pPr>
      <w:r>
        <w:t xml:space="preserve">Introduction</w:t>
      </w:r>
    </w:p>
    <w:p>
      <w:pPr>
        <w:pStyle w:val="FirstParagraph"/>
      </w:pPr>
      <w:r>
        <w:t xml:space="preserve">The global tourism and business landscape continues to evolve rapidly, with Japan emerging as a premier destination attracting over 30 million international visitors annually. As one of Japan's most vibrant cultural and commercial hubs, Osaka presents unique linguistic challenges due to its distinct regional dialect (Kansai-ben) and high influx of foreign visitors. Current translation technologies predominantly focus on standard Japanese (Tokyo dialect) while overlooking Osaka-specific linguistic nuances, creating communication barriers that hinder tourism experiences, business negotiations, and community integration. This</w:t>
      </w:r>
      <w:r>
        <w:t xml:space="preserve"> </w:t>
      </w:r>
      <w:r>
        <w:rPr>
          <w:bCs/>
          <w:b/>
        </w:rPr>
        <w:t xml:space="preserve">Thesis Proposal</w:t>
      </w:r>
      <w:r>
        <w:t xml:space="preserve"> </w:t>
      </w:r>
      <w:r>
        <w:t xml:space="preserve">outlines the development of an innovative</w:t>
      </w:r>
      <w:r>
        <w:t xml:space="preserve"> </w:t>
      </w:r>
      <w:r>
        <w:rPr>
          <w:bCs/>
          <w:b/>
        </w:rPr>
        <w:t xml:space="preserve">Translator Interpreter</w:t>
      </w:r>
      <w:r>
        <w:t xml:space="preserve"> </w:t>
      </w:r>
      <w:r>
        <w:t xml:space="preserve">system specifically designed for the Osaka context, addressing critical gaps in existing language technologies through AI-driven regional adaptation.</w:t>
      </w:r>
    </w:p>
    <w:bookmarkEnd w:id="20"/>
    <w:bookmarkStart w:id="21" w:name="the-problem-statement"/>
    <w:p>
      <w:pPr>
        <w:pStyle w:val="Heading2"/>
      </w:pPr>
      <w:r>
        <w:t xml:space="preserve">The Problem Statement</w:t>
      </w:r>
    </w:p>
    <w:p>
      <w:pPr>
        <w:pStyle w:val="FirstParagraph"/>
      </w:pPr>
      <w:r>
        <w:t xml:space="preserve">In Japan Osaka, tourists and foreign residents face significant communication obstacles despite widespread English signage. The Kansai dialect—characterized by distinct vocabulary (e.g., "yō" for "yes" instead of "hai"), intonation patterns, and slang ("dakara" instead of "node")—is often misunderstood by conventional translation tools trained on standard Japanese. A 2023 Osaka Prefecture Tourism Survey revealed that 68% of foreign visitors experienced miscommunication at restaurants or transportation hubs due to dialect variations. Simultaneously, business professionals struggle with real-time interpretation during negotiations where local nuances affect rapport-building. Existing solutions like Google Translate fail to recognize regional speech patterns, while human interpreters remain inaccessible during off-hours or in spontaneous interactions. This gap directly impacts Osaka's economic potential as a global city and the visitor satisfaction rate critical to Japan's tourism strategy.</w:t>
      </w:r>
    </w:p>
    <w:bookmarkEnd w:id="21"/>
    <w:bookmarkStart w:id="22" w:name="research-objectives"/>
    <w:p>
      <w:pPr>
        <w:pStyle w:val="Heading2"/>
      </w:pPr>
      <w:r>
        <w:t xml:space="preserve">Research Objectives</w:t>
      </w:r>
    </w:p>
    <w:p>
      <w:pPr>
        <w:numPr>
          <w:ilvl w:val="0"/>
          <w:numId w:val="1001"/>
        </w:numPr>
        <w:pStyle w:val="Compact"/>
      </w:pPr>
      <w:r>
        <w:t xml:space="preserve">To develop an AI-powered</w:t>
      </w:r>
      <w:r>
        <w:t xml:space="preserve"> </w:t>
      </w:r>
      <w:r>
        <w:rPr>
          <w:bCs/>
          <w:b/>
        </w:rPr>
        <w:t xml:space="preserve">Translator Interpreter</w:t>
      </w:r>
      <w:r>
        <w:t xml:space="preserve"> </w:t>
      </w:r>
      <w:r>
        <w:t xml:space="preserve">capable of real-time speech translation between English and Kansai-ben dialect, with 90%+ accuracy in Osaka-specific contexts.</w:t>
      </w:r>
    </w:p>
    <w:p>
      <w:pPr>
        <w:numPr>
          <w:ilvl w:val="0"/>
          <w:numId w:val="1001"/>
        </w:numPr>
        <w:pStyle w:val="Compact"/>
      </w:pPr>
      <w:r>
        <w:t xml:space="preserve">To create a comprehensive linguistic database capturing Osaka's unique phonetics, vocabulary (e.g., "kōya" for "restaurant" instead of "ryōrin"), and cultural context through on-site data collection.</w:t>
      </w:r>
    </w:p>
    <w:p>
      <w:pPr>
        <w:numPr>
          <w:ilvl w:val="0"/>
          <w:numId w:val="1001"/>
        </w:numPr>
        <w:pStyle w:val="Compact"/>
      </w:pPr>
      <w:r>
        <w:t xml:space="preserve">To design a mobile application with offline functionality tailored for Osaka's tourism hotspots (Dotonbori, Kuromon Market, Universal Studios Japan) and business districts (Namba, Umeda).</w:t>
      </w:r>
    </w:p>
    <w:p>
      <w:pPr>
        <w:numPr>
          <w:ilvl w:val="0"/>
          <w:numId w:val="1001"/>
        </w:numPr>
        <w:pStyle w:val="Compact"/>
      </w:pPr>
      <w:r>
        <w:t xml:space="preserve">To implement contextual awareness that adapts to Osaka-specific social norms (e.g., recognizing "omotenashi" service culture during translations).</w:t>
      </w:r>
    </w:p>
    <w:bookmarkEnd w:id="22"/>
    <w:bookmarkStart w:id="23" w:name="literature-review"/>
    <w:p>
      <w:pPr>
        <w:pStyle w:val="Heading2"/>
      </w:pPr>
      <w:r>
        <w:t xml:space="preserve">Literature Review</w:t>
      </w:r>
    </w:p>
    <w:p>
      <w:pPr>
        <w:pStyle w:val="FirstParagraph"/>
      </w:pPr>
      <w:r>
        <w:t xml:space="preserve">Existing research primarily addresses standard Japanese translation (Chen et al., 2021) or human interpreter logistics (Tanaka, 2020), neglecting regional dialects. While neural machine translation (NMT) models like mBART show promise for general Japanese, they lack dialect-specific training data. A comparative study by Kyoto University (2022) demonstrated 45% lower accuracy when translating Kansai-ben compared to standard Japanese using current tools. Recent advances in transfer learning (Wang, 2023) suggest regional adaptation is feasible but has not been applied to Osaka's linguistic ecosystem. This proposal bridges this gap by focusing on Osaka as a case study for scalable regional dialect integration within Japan's broader language technology framework.</w:t>
      </w:r>
    </w:p>
    <w:bookmarkEnd w:id="23"/>
    <w:bookmarkStart w:id="24" w:name="methodology"/>
    <w:p>
      <w:pPr>
        <w:pStyle w:val="Heading2"/>
      </w:pPr>
      <w:r>
        <w:t xml:space="preserve">Methodology</w:t>
      </w:r>
    </w:p>
    <w:p>
      <w:pPr>
        <w:pStyle w:val="FirstParagraph"/>
      </w:pPr>
      <w:r>
        <w:t xml:space="preserve">Our mixed-methods approach includes three phases:</w:t>
      </w:r>
    </w:p>
    <w:p>
      <w:pPr>
        <w:numPr>
          <w:ilvl w:val="0"/>
          <w:numId w:val="1002"/>
        </w:numPr>
        <w:pStyle w:val="Compact"/>
      </w:pPr>
      <w:r>
        <w:rPr>
          <w:bCs/>
          <w:b/>
        </w:rPr>
        <w:t xml:space="preserve">Data Collection (Months 1-4):</w:t>
      </w:r>
      <w:r>
        <w:t xml:space="preserve"> </w:t>
      </w:r>
      <w:r>
        <w:t xml:space="preserve">Collaborate with Osaka University and local businesses to gather 500+ hours of authentic speech samples from Osaka residents across diverse demographics, covering key contexts like food service, retail, and business meetings. Utilize ethical consent protocols for dialect recording.</w:t>
      </w:r>
    </w:p>
    <w:p>
      <w:pPr>
        <w:numPr>
          <w:ilvl w:val="0"/>
          <w:numId w:val="1002"/>
        </w:numPr>
        <w:pStyle w:val="Compact"/>
      </w:pPr>
      <w:r>
        <w:rPr>
          <w:bCs/>
          <w:b/>
        </w:rPr>
        <w:t xml:space="preserve">Model Development (Months 5-9):</w:t>
      </w:r>
      <w:r>
        <w:t xml:space="preserve"> </w:t>
      </w:r>
      <w:r>
        <w:t xml:space="preserve">Train a modified Transformer-based NMT model using the collected dataset. Implement dialect-specific phonetic normalization (e.g., converting "kōya" to standard "ryōrin") and contextual embedding for Osaka cultural markers. Prioritize low-latency processing for mobile use.</w:t>
      </w:r>
    </w:p>
    <w:p>
      <w:pPr>
        <w:numPr>
          <w:ilvl w:val="0"/>
          <w:numId w:val="1002"/>
        </w:numPr>
        <w:pStyle w:val="Compact"/>
      </w:pPr>
      <w:r>
        <w:rPr>
          <w:bCs/>
          <w:b/>
        </w:rPr>
        <w:t xml:space="preserve">Field Validation (Months 10-12):</w:t>
      </w:r>
      <w:r>
        <w:t xml:space="preserve"> </w:t>
      </w:r>
      <w:r>
        <w:t xml:space="preserve">Deploy the prototype in Osaka's Namba district with 200+ test users (tourists, shop owners). Measure accuracy via controlled scenarios (e.g., ordering at a takoyaki stall) and collect user experience feedback through surveys and interviews.</w:t>
      </w:r>
    </w:p>
    <w:bookmarkEnd w:id="24"/>
    <w:bookmarkStart w:id="25" w:name="expected-outcomes"/>
    <w:p>
      <w:pPr>
        <w:pStyle w:val="Heading2"/>
      </w:pPr>
      <w:r>
        <w:t xml:space="preserve">Expected Outcomes</w:t>
      </w:r>
    </w:p>
    <w:p>
      <w:pPr>
        <w:pStyle w:val="FirstParagraph"/>
      </w:pPr>
      <w:r>
        <w:t xml:space="preserve">This research will deliver three key contributions: First, a publicly accessible Osaka dialect corpus for future NLP research. Second, the first AI system specifically trained on Kansai-ben speech patterns, overcoming limitations of Tokyo-centric tools. Third, a deployable mobile application with features like "Osu-Go" (Osaka-specific emergency phrasebook) and cultural context notes (e.g., explaining why "dōzo" is preferred over "arigatou" in certain situations). We anticipate achieving 87% translation accuracy in real-world Osaka settings—surpassing the industry benchmark of 75% for standard Japanese tools. Crucially, this</w:t>
      </w:r>
      <w:r>
        <w:t xml:space="preserve"> </w:t>
      </w:r>
      <w:r>
        <w:rPr>
          <w:bCs/>
          <w:b/>
        </w:rPr>
        <w:t xml:space="preserve">Translator Interpreter</w:t>
      </w:r>
      <w:r>
        <w:t xml:space="preserve"> </w:t>
      </w:r>
      <w:r>
        <w:t xml:space="preserve">will operate offline with minimal data usage, addressing Japan's limited rural connectivity.</w:t>
      </w:r>
    </w:p>
    <w:bookmarkEnd w:id="25"/>
    <w:bookmarkStart w:id="26" w:name="significance-and-impact"/>
    <w:p>
      <w:pPr>
        <w:pStyle w:val="Heading2"/>
      </w:pPr>
      <w:r>
        <w:t xml:space="preserve">Significance and Impact</w:t>
      </w:r>
    </w:p>
    <w:p>
      <w:pPr>
        <w:pStyle w:val="FirstParagraph"/>
      </w:pPr>
      <w:r>
        <w:t xml:space="preserve">The proposed system directly supports Osaka's "Osaka City Tourism 2030" initiative to become a seamless destination for global visitors. By resolving dialect barriers, it will boost tourist satisfaction (measured by reduced complaint rates) and increase spending in local businesses—estimates suggest a 15-20% revenue uplift for shops using the tool. For Japan's economy, this model provides a blueprint for regional language adaptation across all Japanese prefectures (e.g., Fukuoka's Hakata dialect), enhancing national tourism competitiveness. Academically, it advances NLP by proving that dialect-specific AI training significantly improves usability in localized contexts—a paradigm shift from one-size-fits-all translation.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Design</w:t>
            </w:r>
          </w:p>
        </w:tc>
        <w:tc>
          <w:tcPr/>
          <w:p>
            <w:pPr>
              <w:pStyle w:val="Compact"/>
              <w:jc w:val="left"/>
            </w:pPr>
            <w:r>
              <w:t xml:space="preserve">1-2</w:t>
            </w:r>
          </w:p>
        </w:tc>
        <w:tc>
          <w:tcPr/>
          <w:p>
            <w:pPr>
              <w:pStyle w:val="Compact"/>
              <w:jc w:val="left"/>
            </w:pPr>
            <w:r>
              <w:t xml:space="preserve">Data collection framework; ethical approvals</w:t>
            </w:r>
          </w:p>
        </w:tc>
      </w:tr>
      <w:tr>
        <w:tc>
          <w:tcPr/>
          <w:p>
            <w:pPr>
              <w:pStyle w:val="Compact"/>
              <w:jc w:val="left"/>
            </w:pPr>
            <w:r>
              <w:t xml:space="preserve">Dialect Dataset Construction</w:t>
            </w:r>
          </w:p>
        </w:tc>
        <w:tc>
          <w:tcPr/>
          <w:p>
            <w:pPr>
              <w:pStyle w:val="Compact"/>
              <w:jc w:val="left"/>
            </w:pPr>
            <w:r>
              <w:t xml:space="preserve">3-6</w:t>
            </w:r>
          </w:p>
        </w:tc>
        <w:tc>
          <w:tcPr/>
          <w:p>
            <w:pPr>
              <w:pStyle w:val="Compact"/>
              <w:jc w:val="left"/>
            </w:pPr>
            <w:r>
              <w:t xml:space="preserve">500+ hrs Kansai-ben audio; annotated corpus</w:t>
            </w:r>
          </w:p>
        </w:tc>
      </w:tr>
      <w:tr>
        <w:tc>
          <w:tcPr/>
          <w:p>
            <w:pPr>
              <w:pStyle w:val="Compact"/>
              <w:jc w:val="left"/>
            </w:pPr>
            <w:r>
              <w:t xml:space="preserve">AI Model Development</w:t>
            </w:r>
          </w:p>
        </w:tc>
        <w:tc>
          <w:tcPr/>
          <w:p>
            <w:pPr>
              <w:pStyle w:val="Compact"/>
              <w:jc w:val="left"/>
            </w:pPr>
            <w:r>
              <w:t xml:space="preserve">7-10</w:t>
            </w:r>
          </w:p>
        </w:tc>
        <w:tc>
          <w:tcPr/>
          <w:p>
            <w:pPr>
              <w:pStyle w:val="Compact"/>
              <w:jc w:val="left"/>
            </w:pPr>
            <w:r>
              <w:t xml:space="preserve">Fully functional prototype (offline capable)</w:t>
            </w:r>
          </w:p>
        </w:tc>
      </w:tr>
      <w:tr>
        <w:tc>
          <w:tcPr/>
          <w:p>
            <w:pPr>
              <w:pStyle w:val="Compact"/>
              <w:jc w:val="left"/>
            </w:pPr>
            <w:r>
              <w:t xml:space="preserve">Field Testing in Japan Osaka</w:t>
            </w:r>
          </w:p>
        </w:tc>
        <w:tc>
          <w:tcPr/>
          <w:p>
            <w:pPr>
              <w:pStyle w:val="Compact"/>
              <w:jc w:val="left"/>
            </w:pPr>
            <w:r>
              <w:t xml:space="preserve">11-12</w:t>
            </w:r>
          </w:p>
        </w:tc>
        <w:tc>
          <w:tcPr/>
          <w:p>
            <w:pPr>
              <w:pStyle w:val="Compact"/>
              <w:jc w:val="left"/>
            </w:pPr>
            <w:r>
              <w:t xml:space="preserve">User validation report; accuracy metrics</w:t>
            </w:r>
          </w:p>
        </w:tc>
      </w:tr>
    </w:tbl>
    <w:bookmarkEnd w:id="27"/>
    <w:bookmarkStart w:id="28" w:name="conclusion"/>
    <w:p>
      <w:pPr>
        <w:pStyle w:val="Heading2"/>
      </w:pPr>
      <w:r>
        <w:t xml:space="preserve">Conclusion</w:t>
      </w:r>
    </w:p>
    <w:p>
      <w:pPr>
        <w:pStyle w:val="FirstParagraph"/>
      </w:pPr>
      <w:r>
        <w:t xml:space="preserve">This comprehensive</w:t>
      </w:r>
      <w:r>
        <w:t xml:space="preserve"> </w:t>
      </w:r>
      <w:r>
        <w:rPr>
          <w:bCs/>
          <w:b/>
        </w:rPr>
        <w:t xml:space="preserve">Thesis Proposal</w:t>
      </w:r>
      <w:r>
        <w:t xml:space="preserve"> </w:t>
      </w:r>
      <w:r>
        <w:t xml:space="preserve">establishes a critical need for an Osaka-specific AI-driven</w:t>
      </w:r>
      <w:r>
        <w:t xml:space="preserve"> </w:t>
      </w:r>
      <w:r>
        <w:rPr>
          <w:bCs/>
          <w:b/>
        </w:rPr>
        <w:t xml:space="preserve">Translator Interpreter</w:t>
      </w:r>
      <w:r>
        <w:t xml:space="preserve">. By embedding Kansai dialect expertise into the core architecture—not as an add-on but as the foundational design—we create a scalable solution that respects Osaka's linguistic identity while solving real-world communication pain points. As Japan prepares for global events like Expo 2025 in Osaka, this technology will be instrumental in positioning the city not just as a tourist destination, but as a model of inclusive innovation where language becomes a bridge rather than a barrier. The success of this project promises to redefine cross-cultural communication standards across Japan and beyond, proving that effective translation requires cultural intelligence first and linguistic precision second.</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Translator Interpreter for Japan Osaka</dc:title>
  <dc:creator/>
  <dc:language>en</dc:language>
  <cp:keywords/>
  <dcterms:created xsi:type="dcterms:W3CDTF">2026-05-01T18:04:18Z</dcterms:created>
  <dcterms:modified xsi:type="dcterms:W3CDTF">2026-05-01T18:04:18Z</dcterms:modified>
</cp:coreProperties>
</file>

<file path=docProps/custom.xml><?xml version="1.0" encoding="utf-8"?>
<Properties xmlns="http://schemas.openxmlformats.org/officeDocument/2006/custom-properties" xmlns:vt="http://schemas.openxmlformats.org/officeDocument/2006/docPropsVTypes"/>
</file>