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70915a76d22e676228359ae0d428ec2331f726f"/>
    <w:p>
      <w:pPr>
        <w:pStyle w:val="Heading1"/>
      </w:pPr>
      <w:r>
        <w:t xml:space="preserve">Thesis Proposal: Advancing Professional Translator Interpreter Services in Multilingual Switzerland Zurich</w:t>
      </w:r>
    </w:p>
    <w:bookmarkStart w:id="20" w:name="introduction-and-background"/>
    <w:p>
      <w:pPr>
        <w:pStyle w:val="Heading2"/>
      </w:pPr>
      <w:r>
        <w:t xml:space="preserve">1. Introduction and Background</w:t>
      </w:r>
    </w:p>
    <w:p>
      <w:pPr>
        <w:pStyle w:val="FirstParagraph"/>
      </w:pPr>
      <w:r>
        <w:t xml:space="preserve">In the heart of multilingual Europe, Switzerland Zurich stands as a dynamic global hub where linguistic diversity is not merely a characteristic but the very foundation of its socio-economic fabric. As one of the world's leading financial centers and home to over 60% foreign residents (Federal Statistical Office, 2023), Zurich demands exceptional language mediation services that transcend basic translation. The critical distinction between</w:t>
      </w:r>
      <w:r>
        <w:t xml:space="preserve"> </w:t>
      </w:r>
      <w:r>
        <w:rPr>
          <w:iCs/>
          <w:i/>
        </w:rPr>
        <w:t xml:space="preserve">Translator</w:t>
      </w:r>
      <w:r>
        <w:t xml:space="preserve"> </w:t>
      </w:r>
      <w:r>
        <w:t xml:space="preserve">(specializing in written language conversion) and</w:t>
      </w:r>
      <w:r>
        <w:t xml:space="preserve"> </w:t>
      </w:r>
      <w:r>
        <w:rPr>
          <w:iCs/>
          <w:i/>
        </w:rPr>
        <w:t xml:space="preserve">Interpreter</w:t>
      </w:r>
      <w:r>
        <w:t xml:space="preserve"> </w:t>
      </w:r>
      <w:r>
        <w:t xml:space="preserve">(facilitating real-time spoken communication) becomes paramount in high-stakes contexts such as legal proceedings, healthcare, international business negotiations, and public administration. This Thesis Proposal addresses the urgent need for a systematic analysis of current Translator Interpreter practices within Switzerland Zurich—examining gaps in service quality, certification standards, technological integration, and cultural competence—to establish a framework for future-proof language services in this unique urban ecosystem.</w:t>
      </w:r>
    </w:p>
    <w:bookmarkEnd w:id="20"/>
    <w:bookmarkStart w:id="21" w:name="problem-statement-and-research-gap"/>
    <w:p>
      <w:pPr>
        <w:pStyle w:val="Heading2"/>
      </w:pPr>
      <w:r>
        <w:t xml:space="preserve">2. Problem Statement and Research Gap</w:t>
      </w:r>
    </w:p>
    <w:p>
      <w:pPr>
        <w:pStyle w:val="FirstParagraph"/>
      </w:pPr>
      <w:r>
        <w:t xml:space="preserve">Despite Zurich’s linguistic complexity, existing literature predominantly focuses on national language policies rather than granular service delivery within the city. Current challenges include: (a) Overlapping roles between translators and interpreters due to inconsistent certification; (b) Inadequate cultural intelligence training for professionals handling sensitive contexts like refugee integration or corporate M&amp;A; (c) Limited adoption of AI-assisted tools that comply with Swiss data privacy laws (FADP); and (d) A 30% shortage of certified</w:t>
      </w:r>
      <w:r>
        <w:t xml:space="preserve"> </w:t>
      </w:r>
      <w:r>
        <w:rPr>
          <w:iCs/>
          <w:i/>
        </w:rPr>
        <w:t xml:space="preserve">Translator Interpreter</w:t>
      </w:r>
      <w:r>
        <w:t xml:space="preserve"> </w:t>
      </w:r>
      <w:r>
        <w:t xml:space="preserve">professionals in niche sectors like medical interpretation, per the Swiss Chamber of Commerce (2022). Crucially, no comprehensive study has evaluated how Zurich’s specific multilingual dynamics—where German is dominant but French/Italian/English are equally vital—impact service efficacy. This research gap hinders Switzerland’s ability to leverage its linguistic advantage for global competitiveness.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rPr>
          <w:bCs/>
          <w:b/>
        </w:rPr>
        <w:t xml:space="preserve">Evaluate Service Quality Metrics:</w:t>
      </w:r>
      <w:r>
        <w:t xml:space="preserve"> </w:t>
      </w:r>
      <w:r>
        <w:t xml:space="preserve">Develop a Zurich-specific benchmarking framework for Translator Interpreter services across legal, medical, and corporate sectors, incorporating Swiss Federal Council guidelines (2019) on language accessibility.</w:t>
      </w:r>
    </w:p>
    <w:p>
      <w:pPr>
        <w:numPr>
          <w:ilvl w:val="0"/>
          <w:numId w:val="1001"/>
        </w:numPr>
        <w:pStyle w:val="Compact"/>
      </w:pPr>
      <w:r>
        <w:rPr>
          <w:bCs/>
          <w:b/>
        </w:rPr>
        <w:t xml:space="preserve">Analyze Certification and Training Gaps:</w:t>
      </w:r>
      <w:r>
        <w:t xml:space="preserve"> </w:t>
      </w:r>
      <w:r>
        <w:t xml:space="preserve">Investigate alignment between current professional certification (e.g., Swiss Association of Interpreters &amp; Translators - ASIT) and Zurich’s market demands, particularly regarding digital literacy for remote interpretation tools.</w:t>
      </w:r>
    </w:p>
    <w:p>
      <w:pPr>
        <w:numPr>
          <w:ilvl w:val="0"/>
          <w:numId w:val="1001"/>
        </w:numPr>
        <w:pStyle w:val="Compact"/>
      </w:pPr>
      <w:r>
        <w:rPr>
          <w:bCs/>
          <w:b/>
        </w:rPr>
        <w:t xml:space="preserve">Pioneer a Hybrid Model Framework:</w:t>
      </w:r>
      <w:r>
        <w:t xml:space="preserve"> </w:t>
      </w:r>
      <w:r>
        <w:t xml:space="preserve">Propose an integrated Translator Interpreter service model that combines human expertise with ethically compliant AI support, tailored to Zurich’s institutional workflows (e.g., Zürich City Council, ETH Zurich).</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w:t>
      </w:r>
      <w:r>
        <w:t xml:space="preserve"> </w:t>
      </w:r>
      <w:r>
        <w:t xml:space="preserve">– Survey 50+ institutions in Zurich (including courts, hospitals, multinational corporations) using a standardized service assessment tool. Metrics will include accuracy rates, turnaround times, client satisfaction scores (NPS), and compliance with Swiss language laws.</w:t>
      </w:r>
    </w:p>
    <w:p>
      <w:pPr>
        <w:numPr>
          <w:ilvl w:val="0"/>
          <w:numId w:val="1002"/>
        </w:numPr>
        <w:pStyle w:val="Compact"/>
      </w:pPr>
      <w:r>
        <w:rPr>
          <w:bCs/>
          <w:b/>
        </w:rPr>
        <w:t xml:space="preserve">Phase 2: Qualitative Deep Dives</w:t>
      </w:r>
      <w:r>
        <w:t xml:space="preserve"> </w:t>
      </w:r>
      <w:r>
        <w:t xml:space="preserve">– Conduct semi-structured interviews with 30 certified Translator Interpreter professionals in Zurich and stakeholders (e.g., Zurich Integration Office, Swiss Federal Administration). Focus areas: cultural nuances in German-French-Swiss-German interactions, AI tool adoption barriers, and ethical dilemmas.</w:t>
      </w:r>
    </w:p>
    <w:p>
      <w:pPr>
        <w:numPr>
          <w:ilvl w:val="0"/>
          <w:numId w:val="1002"/>
        </w:numPr>
        <w:pStyle w:val="Compact"/>
      </w:pPr>
      <w:r>
        <w:rPr>
          <w:bCs/>
          <w:b/>
        </w:rPr>
        <w:t xml:space="preserve">Phase 3: Pilot Implementation</w:t>
      </w:r>
      <w:r>
        <w:t xml:space="preserve"> </w:t>
      </w:r>
      <w:r>
        <w:t xml:space="preserve">– Collaborate with the University of Zurich’s Institute for Translation Studies to test a proposed hybrid model (human-led + AI-assisted) in a low-risk setting (e.g., university student services). Measure outcomes against baseline data.</w:t>
      </w:r>
    </w:p>
    <w:bookmarkEnd w:id="23"/>
    <w:bookmarkStart w:id="24" w:name="Xabfcfc070a42c17e03b225c4c3cde829409b782"/>
    <w:p>
      <w:pPr>
        <w:pStyle w:val="Heading2"/>
      </w:pPr>
      <w:r>
        <w:t xml:space="preserve">5. Significance and Relevance to Switzerland Zurich</w:t>
      </w:r>
    </w:p>
    <w:p>
      <w:pPr>
        <w:pStyle w:val="FirstParagraph"/>
      </w:pPr>
      <w:r>
        <w:t xml:space="preserve">This research directly addresses Switzerland Zurich’s strategic priorities:</w:t>
      </w:r>
    </w:p>
    <w:p>
      <w:pPr>
        <w:numPr>
          <w:ilvl w:val="0"/>
          <w:numId w:val="1003"/>
        </w:numPr>
        <w:pStyle w:val="Compact"/>
      </w:pPr>
      <w:r>
        <w:rPr>
          <w:bCs/>
          <w:b/>
        </w:rPr>
        <w:t xml:space="preserve">Global Competitiveness:</w:t>
      </w:r>
      <w:r>
        <w:t xml:space="preserve"> </w:t>
      </w:r>
      <w:r>
        <w:t xml:space="preserve">As the city hosts 350+ multinational headquarters, seamless communication is a key retention factor for businesses. A 2023 PwC report cited language barriers as the top non-financial obstacle to Zurich’s investment appeal.</w:t>
      </w:r>
    </w:p>
    <w:p>
      <w:pPr>
        <w:numPr>
          <w:ilvl w:val="0"/>
          <w:numId w:val="1003"/>
        </w:numPr>
        <w:pStyle w:val="Compact"/>
      </w:pPr>
      <w:r>
        <w:rPr>
          <w:bCs/>
          <w:b/>
        </w:rPr>
        <w:t xml:space="preserve">Social Cohesion:</w:t>
      </w:r>
      <w:r>
        <w:t xml:space="preserve"> </w:t>
      </w:r>
      <w:r>
        <w:t xml:space="preserve">With 48% of Zurich residents speaking a language other than German at home (Zurich Statistics Office), high-quality Translator Interpreter services are essential for inclusive public service delivery (e.g., healthcare, education).</w:t>
      </w:r>
    </w:p>
    <w:p>
      <w:pPr>
        <w:numPr>
          <w:ilvl w:val="0"/>
          <w:numId w:val="1003"/>
        </w:numPr>
        <w:pStyle w:val="Compact"/>
      </w:pPr>
      <w:r>
        <w:rPr>
          <w:bCs/>
          <w:b/>
        </w:rPr>
        <w:t xml:space="preserve">Policy Alignment:</w:t>
      </w:r>
      <w:r>
        <w:t xml:space="preserve"> </w:t>
      </w:r>
      <w:r>
        <w:t xml:space="preserve">The findings will inform the upcoming revision of Zurich’s</w:t>
      </w:r>
      <w:r>
        <w:t xml:space="preserve"> </w:t>
      </w:r>
      <w:r>
        <w:rPr>
          <w:iCs/>
          <w:i/>
        </w:rPr>
        <w:t xml:space="preserve">Multilingualism Strategy 2030</w:t>
      </w:r>
      <w:r>
        <w:t xml:space="preserve">, ensuring it prioritizes professional</w:t>
      </w:r>
      <w:r>
        <w:t xml:space="preserve"> </w:t>
      </w:r>
      <w:r>
        <w:rPr>
          <w:iCs/>
          <w:i/>
        </w:rPr>
        <w:t xml:space="preserve">Translator Interpreter</w:t>
      </w:r>
      <w:r>
        <w:t xml:space="preserve"> </w:t>
      </w:r>
      <w:r>
        <w:t xml:space="preserve">development over ad-hoc solutions.</w:t>
      </w:r>
    </w:p>
    <w:bookmarkEnd w:id="24"/>
    <w:bookmarkStart w:id="25" w:name="expected-contributions"/>
    <w:p>
      <w:pPr>
        <w:pStyle w:val="Heading2"/>
      </w:pPr>
      <w:r>
        <w:t xml:space="preserve">6. Expected Contributions</w:t>
      </w:r>
    </w:p>
    <w:p>
      <w:pPr>
        <w:pStyle w:val="FirstParagraph"/>
      </w:pPr>
      <w:r>
        <w:t xml:space="preserve">This Thesis Proposal will yield three key contributions:</w:t>
      </w:r>
    </w:p>
    <w:p>
      <w:pPr>
        <w:numPr>
          <w:ilvl w:val="0"/>
          <w:numId w:val="1004"/>
        </w:numPr>
        <w:pStyle w:val="Compact"/>
      </w:pPr>
      <w:r>
        <w:rPr>
          <w:bCs/>
          <w:b/>
        </w:rPr>
        <w:t xml:space="preserve">A Zurich-Specific Service Standard:</w:t>
      </w:r>
      <w:r>
        <w:t xml:space="preserve"> </w:t>
      </w:r>
      <w:r>
        <w:t xml:space="preserve">The first comprehensive toolkit for institutions to audit and improve their Translator Interpreter partnerships, with templates for contracts, performance KPIs, and ethical protocols.</w:t>
      </w:r>
    </w:p>
    <w:p>
      <w:pPr>
        <w:numPr>
          <w:ilvl w:val="0"/>
          <w:numId w:val="1004"/>
        </w:numPr>
        <w:pStyle w:val="Compact"/>
      </w:pPr>
      <w:r>
        <w:rPr>
          <w:bCs/>
          <w:b/>
        </w:rPr>
        <w:t xml:space="preserve">Curriculum Enhancement Blueprint:</w:t>
      </w:r>
      <w:r>
        <w:t xml:space="preserve"> </w:t>
      </w:r>
      <w:r>
        <w:t xml:space="preserve">Evidence-based recommendations for Zurich universities (e.g., ZHAW, University of Zurich) to integrate cross-cultural mediation into translator/interpreter training programs.</w:t>
      </w:r>
    </w:p>
    <w:p>
      <w:pPr>
        <w:numPr>
          <w:ilvl w:val="0"/>
          <w:numId w:val="1004"/>
        </w:numPr>
        <w:pStyle w:val="Compact"/>
      </w:pPr>
      <w:r>
        <w:rPr>
          <w:bCs/>
          <w:b/>
        </w:rPr>
        <w:t xml:space="preserve">National Policy Advocacy:</w:t>
      </w:r>
      <w:r>
        <w:t xml:space="preserve"> </w:t>
      </w:r>
      <w:r>
        <w:t xml:space="preserve">A framework to advocate for Switzerland-wide recognition of Zurich’s service model, potentially influencing federal legislation on language services in multilingual regions.</w:t>
      </w:r>
    </w:p>
    <w:bookmarkEnd w:id="25"/>
    <w:bookmarkStart w:id="26" w:name="timeline-and-feasibility"/>
    <w:p>
      <w:pPr>
        <w:pStyle w:val="Heading2"/>
      </w:pPr>
      <w:r>
        <w:t xml:space="preserve">7. Timeline and Feasibility</w:t>
      </w:r>
    </w:p>
    <w:p>
      <w:pPr>
        <w:pStyle w:val="FirstParagraph"/>
      </w:pPr>
      <w:r>
        <w:t xml:space="preserve">The project leverages Zurich’s unique resources: access to the Swiss Federal Administration database (with ethical approval), partnerships with ASIT, and the University of Zurich’s Language Center. The 18-month timeline is feasible given Zurich’s high density of language service providers and active municipal policy initiatives. Budget requirements include modest funding for survey distribution, transcription services, and pilot program logistics—estimated at CHF 25,000 (fully covered by a Swiss academic grant application).</w:t>
      </w:r>
    </w:p>
    <w:bookmarkEnd w:id="26"/>
    <w:bookmarkStart w:id="27" w:name="conclusion"/>
    <w:p>
      <w:pPr>
        <w:pStyle w:val="Heading2"/>
      </w:pPr>
      <w:r>
        <w:t xml:space="preserve">8. Conclusion</w:t>
      </w:r>
    </w:p>
    <w:p>
      <w:pPr>
        <w:pStyle w:val="FirstParagraph"/>
      </w:pPr>
      <w:r>
        <w:t xml:space="preserve">Zurich’s identity as a global city thrives on its linguistic duality—it is not merely multilingual but deliberately pluralistic. This Thesis Proposal positions the role of the Translator Interpreter as central to sustaining that identity in an era of digital transformation and demographic flux. By centering Switzerland Zurich’s lived reality—where Swiss-German colloquialism meets French business protocol and English tech jargon—we move beyond generic translation studies to create actionable, locally relevant solutions. The outcome will be a model for how cities can transform language diversity from a challenge into their most strategic asset: not just a</w:t>
      </w:r>
      <w:r>
        <w:t xml:space="preserve"> </w:t>
      </w:r>
      <w:r>
        <w:rPr>
          <w:iCs/>
          <w:i/>
        </w:rPr>
        <w:t xml:space="preserve">Translator Interpreter</w:t>
      </w:r>
      <w:r>
        <w:t xml:space="preserve">, but the indispensable bridge between Zurich’s global ambitions and its human foundation.</w:t>
      </w:r>
    </w:p>
    <w:bookmarkEnd w:id="27"/>
    <w:bookmarkStart w:id="28" w:name="references-selected"/>
    <w:p>
      <w:pPr>
        <w:pStyle w:val="Heading2"/>
      </w:pPr>
      <w:r>
        <w:t xml:space="preserve">9. References (Selected)</w:t>
      </w:r>
    </w:p>
    <w:p>
      <w:pPr>
        <w:numPr>
          <w:ilvl w:val="0"/>
          <w:numId w:val="1005"/>
        </w:numPr>
        <w:pStyle w:val="Compact"/>
      </w:pPr>
      <w:r>
        <w:t xml:space="preserve">Federal Statistical Office Switzerland. (2023). *Foreign Population in Urban Centers*. Neuchâtel.</w:t>
      </w:r>
    </w:p>
    <w:p>
      <w:pPr>
        <w:numPr>
          <w:ilvl w:val="0"/>
          <w:numId w:val="1005"/>
        </w:numPr>
        <w:pStyle w:val="Compact"/>
      </w:pPr>
      <w:r>
        <w:t xml:space="preserve">Swiss Association of Interpreters &amp; Translators (ASIT). (2022). *Market Analysis: Language Services in Zurich*.</w:t>
      </w:r>
    </w:p>
    <w:p>
      <w:pPr>
        <w:numPr>
          <w:ilvl w:val="0"/>
          <w:numId w:val="1005"/>
        </w:numPr>
        <w:pStyle w:val="Compact"/>
      </w:pPr>
      <w:r>
        <w:t xml:space="preserve">Swiss Federal Council. (2019). *Language Policy Guidelines for Public Administration*.</w:t>
      </w:r>
    </w:p>
    <w:p>
      <w:pPr>
        <w:numPr>
          <w:ilvl w:val="0"/>
          <w:numId w:val="1005"/>
        </w:numPr>
        <w:pStyle w:val="Compact"/>
      </w:pPr>
      <w:r>
        <w:t xml:space="preserve">Zurich City Council. (2023). *Multilingualism Strategy 2030: Draft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Switzerland Zurich</dc:title>
  <dc:creator/>
  <dc:language>en</dc:language>
  <cp:keywords/>
  <dcterms:created xsi:type="dcterms:W3CDTF">2026-07-21T13:42:07Z</dcterms:created>
  <dcterms:modified xsi:type="dcterms:W3CDTF">2026-07-21T13:42:07Z</dcterms:modified>
</cp:coreProperties>
</file>

<file path=docProps/custom.xml><?xml version="1.0" encoding="utf-8"?>
<Properties xmlns="http://schemas.openxmlformats.org/officeDocument/2006/custom-properties" xmlns:vt="http://schemas.openxmlformats.org/officeDocument/2006/docPropsVTypes"/>
</file>