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Multilingual</w:t>
      </w:r>
      <w:r>
        <w:t xml:space="preserve"> </w:t>
      </w:r>
      <w:r>
        <w:t xml:space="preserve">Communication</w:t>
      </w:r>
      <w:r>
        <w:t xml:space="preserve"> </w:t>
      </w:r>
      <w:r>
        <w:t xml:space="preserve">through</w:t>
      </w:r>
      <w:r>
        <w:t xml:space="preserve"> </w:t>
      </w:r>
      <w:r>
        <w:t xml:space="preserve">Professional</w:t>
      </w:r>
      <w:r>
        <w:t xml:space="preserve"> </w:t>
      </w:r>
      <w:r>
        <w:t xml:space="preserve">Translator</w:t>
      </w:r>
      <w:r>
        <w:t xml:space="preserve"> </w:t>
      </w:r>
      <w:r>
        <w:t xml:space="preserve">Interpreters</w:t>
      </w:r>
      <w:r>
        <w:t xml:space="preserve"> </w:t>
      </w:r>
      <w:r>
        <w:t xml:space="preserve">in</w:t>
      </w:r>
      <w:r>
        <w:t xml:space="preserve"> </w:t>
      </w:r>
      <w:r>
        <w:t xml:space="preserve">Ankara,</w:t>
      </w:r>
      <w:r>
        <w:t xml:space="preserve"> </w:t>
      </w:r>
      <w:r>
        <w:t xml:space="preserve">Turkey</w:t>
      </w:r>
    </w:p>
    <w:bookmarkStart w:id="28" w:name="X84ffca15280b7f95c7728e779fbb2f431d70e49"/>
    <w:p>
      <w:pPr>
        <w:pStyle w:val="Heading1"/>
      </w:pPr>
      <w:r>
        <w:t xml:space="preserve">Thesis Proposal: The Critical Role of Professional Translator Interpreters in Facilitating Inclusive Services within Ankara, Turkey</w:t>
      </w:r>
    </w:p>
    <w:bookmarkStart w:id="20" w:name="introduction-and-problem-statement"/>
    <w:p>
      <w:pPr>
        <w:pStyle w:val="Heading2"/>
      </w:pPr>
      <w:r>
        <w:t xml:space="preserve">1. Introduction and Problem Statement</w:t>
      </w:r>
    </w:p>
    <w:p>
      <w:pPr>
        <w:pStyle w:val="FirstParagraph"/>
      </w:pPr>
      <w:r>
        <w:t xml:space="preserve">The Republic of Turkey, particularly its capital city Ankara, is experiencing unprecedented demographic diversity driven by internal migration, international refugee flows (notably from Syria), and growing immigrant communities from the Caucasus and Central Asia. As a political, administrative, and educational hub hosting over 5 million residents in the metropolitan area alone (Turkish Statistical Institute, 2023), Ankara faces significant challenges in ensuring equitable access to public services for non-Turkish-speaking citizens and residents. This thesis proposes a comprehensive study focused on</w:t>
      </w:r>
      <w:r>
        <w:t xml:space="preserve"> </w:t>
      </w:r>
      <w:r>
        <w:rPr>
          <w:bCs/>
          <w:b/>
        </w:rPr>
        <w:t xml:space="preserve">Translator Interpreter</w:t>
      </w:r>
      <w:r>
        <w:t xml:space="preserve"> </w:t>
      </w:r>
      <w:r>
        <w:t xml:space="preserve">services within the specific context of</w:t>
      </w:r>
      <w:r>
        <w:t xml:space="preserve"> </w:t>
      </w:r>
      <w:r>
        <w:rPr>
          <w:bCs/>
          <w:b/>
        </w:rPr>
        <w:t xml:space="preserve">Turkey Ankara</w:t>
      </w:r>
      <w:r>
        <w:t xml:space="preserve">, addressing a critical gap: the systematic underutilization and inconsistent quality of professional linguistic mediation in government, healthcare, legal, and educational settings across the capital city. The problem is not merely one of language barriers but of systemic accessibility, where inadequate interpretation directly impacts citizens' rights and social integration within</w:t>
      </w:r>
      <w:r>
        <w:t xml:space="preserve"> </w:t>
      </w:r>
      <w:r>
        <w:rPr>
          <w:bCs/>
          <w:b/>
        </w:rPr>
        <w:t xml:space="preserve">Turkey Ankara</w:t>
      </w:r>
      <w:r>
        <w:t xml:space="preserve">.</w:t>
      </w:r>
    </w:p>
    <w:bookmarkEnd w:id="20"/>
    <w:bookmarkStart w:id="21" w:name="Xcb87e20f64897603ff8399b46ac4464afa92eb8"/>
    <w:p>
      <w:pPr>
        <w:pStyle w:val="Heading2"/>
      </w:pPr>
      <w:r>
        <w:t xml:space="preserve">2. Literature Review: Gaps in Contextualized Research</w:t>
      </w:r>
    </w:p>
    <w:p>
      <w:pPr>
        <w:pStyle w:val="FirstParagraph"/>
      </w:pPr>
      <w:r>
        <w:t xml:space="preserve">Existing scholarship on translation and interpretation in Turkey often focuses on literary translation or historical discourse, neglecting the urgent practical needs of urban centers like Ankara. While studies exist on refugee integration (e.g., Akçay &amp; Özbilgin, 2021), they rarely analyze the specific role and professional standards of</w:t>
      </w:r>
      <w:r>
        <w:t xml:space="preserve"> </w:t>
      </w:r>
      <w:r>
        <w:rPr>
          <w:bCs/>
          <w:b/>
        </w:rPr>
        <w:t xml:space="preserve">Translator Interpreter</w:t>
      </w:r>
      <w:r>
        <w:t xml:space="preserve"> </w:t>
      </w:r>
      <w:r>
        <w:t xml:space="preserve">practitioners within Ankara’s service ecosystems. Furthermore, research on language policy (Kırık, 2019) overlooks the operational realities faced by interpreters working in Ankara’s diverse municipalities and district governorships. Crucially, there is no current study examining the intersection of national legal frameworks (Law No. 5237 on Interpretation Services) with the ground-level implementation challenges unique to</w:t>
      </w:r>
      <w:r>
        <w:t xml:space="preserve"> </w:t>
      </w:r>
      <w:r>
        <w:rPr>
          <w:bCs/>
          <w:b/>
        </w:rPr>
        <w:t xml:space="preserve">Turkey Ankara</w:t>
      </w:r>
      <w:r>
        <w:t xml:space="preserve">. This thesis directly addresses this lacuna by centering the lived experiences and professional practices of</w:t>
      </w:r>
      <w:r>
        <w:t xml:space="preserve"> </w:t>
      </w:r>
      <w:r>
        <w:rPr>
          <w:bCs/>
          <w:b/>
        </w:rPr>
        <w:t xml:space="preserve">Translator Interpreter</w:t>
      </w:r>
      <w:r>
        <w:t xml:space="preserve"> </w:t>
      </w:r>
      <w:r>
        <w:t xml:space="preserve">personnel operating within the capital city's infrastructure.</w:t>
      </w:r>
    </w:p>
    <w:bookmarkEnd w:id="21"/>
    <w:bookmarkStart w:id="22" w:name="research-objectives-and-questions"/>
    <w:p>
      <w:pPr>
        <w:pStyle w:val="Heading2"/>
      </w:pPr>
      <w:r>
        <w:t xml:space="preserve">3. Research Objectives and Questions</w:t>
      </w:r>
    </w:p>
    <w:p>
      <w:pPr>
        <w:pStyle w:val="FirstParagraph"/>
      </w:pPr>
      <w:r>
        <w:t xml:space="preserve">This research aims to develop an evidence-based framework for optimizing</w:t>
      </w:r>
      <w:r>
        <w:t xml:space="preserve"> </w:t>
      </w:r>
      <w:r>
        <w:rPr>
          <w:bCs/>
          <w:b/>
        </w:rPr>
        <w:t xml:space="preserve">Translator Interpreter</w:t>
      </w:r>
      <w:r>
        <w:t xml:space="preserve"> </w:t>
      </w:r>
      <w:r>
        <w:t xml:space="preserve">services in Ankara, Turkey. Specific objectives include:</w:t>
      </w:r>
    </w:p>
    <w:p>
      <w:pPr>
        <w:numPr>
          <w:ilvl w:val="0"/>
          <w:numId w:val="1001"/>
        </w:numPr>
        <w:pStyle w:val="Compact"/>
      </w:pPr>
      <w:r>
        <w:t xml:space="preserve">To map the current demand for professional translation and interpretation across key sectors (justice, healthcare, social services) in Ankara.</w:t>
      </w:r>
    </w:p>
    <w:p>
      <w:pPr>
        <w:numPr>
          <w:ilvl w:val="0"/>
          <w:numId w:val="1001"/>
        </w:numPr>
        <w:pStyle w:val="Compact"/>
      </w:pPr>
      <w:r>
        <w:t xml:space="preserve">To identify systemic barriers to effective service delivery faced by certified</w:t>
      </w:r>
      <w:r>
        <w:t xml:space="preserve"> </w:t>
      </w:r>
      <w:r>
        <w:rPr>
          <w:bCs/>
          <w:b/>
        </w:rPr>
        <w:t xml:space="preserve">Translator Interpreter</w:t>
      </w:r>
      <w:r>
        <w:t xml:space="preserve"> </w:t>
      </w:r>
      <w:r>
        <w:t xml:space="preserve">professionals within Ankara's public institutions.</w:t>
      </w:r>
    </w:p>
    <w:p>
      <w:pPr>
        <w:numPr>
          <w:ilvl w:val="0"/>
          <w:numId w:val="1001"/>
        </w:numPr>
        <w:pStyle w:val="Compact"/>
      </w:pPr>
      <w:r>
        <w:t xml:space="preserve">To evaluate the impact of interpreter quality on service accessibility and client satisfaction for non-Turkish speakers in Ankara communities.</w:t>
      </w:r>
    </w:p>
    <w:p>
      <w:pPr>
        <w:numPr>
          <w:ilvl w:val="0"/>
          <w:numId w:val="1001"/>
        </w:numPr>
        <w:pStyle w:val="Compact"/>
      </w:pPr>
      <w:r>
        <w:t xml:space="preserve">To propose context-specific policy recommendations for enhancing the training, deployment, and recognition of</w:t>
      </w:r>
      <w:r>
        <w:t xml:space="preserve"> </w:t>
      </w:r>
      <w:r>
        <w:rPr>
          <w:bCs/>
          <w:b/>
        </w:rPr>
        <w:t xml:space="preserve">Translator Interpreter</w:t>
      </w:r>
      <w:r>
        <w:t xml:space="preserve"> </w:t>
      </w:r>
      <w:r>
        <w:t xml:space="preserve">personnel in</w:t>
      </w:r>
      <w:r>
        <w:t xml:space="preserve"> </w:t>
      </w:r>
      <w:r>
        <w:rPr>
          <w:bCs/>
          <w:b/>
        </w:rPr>
        <w:t xml:space="preserve">Turkey Ankara</w:t>
      </w:r>
      <w:r>
        <w:t xml:space="preserve">.</w:t>
      </w:r>
    </w:p>
    <w:bookmarkEnd w:id="22"/>
    <w:bookmarkStart w:id="23" w:name="X979ab5ef57a6aa9904b9decd72d0b93ee0ac746"/>
    <w:p>
      <w:pPr>
        <w:pStyle w:val="Heading2"/>
      </w:pPr>
      <w:r>
        <w:t xml:space="preserve">4. Methodology: A Mixed-Methods Approach for Ankara Context</w:t>
      </w:r>
    </w:p>
    <w:p>
      <w:pPr>
        <w:pStyle w:val="FirstParagraph"/>
      </w:pPr>
      <w:r>
        <w:t xml:space="preserve">The proposed study employs a rigorous mixed-methods design tailored to the Ankara context:</w:t>
      </w:r>
    </w:p>
    <w:p>
      <w:pPr>
        <w:numPr>
          <w:ilvl w:val="0"/>
          <w:numId w:val="1002"/>
        </w:numPr>
        <w:pStyle w:val="Compact"/>
      </w:pPr>
      <w:r>
        <w:rPr>
          <w:bCs/>
          <w:b/>
        </w:rPr>
        <w:t xml:space="preserve">Quantitative Component:</w:t>
      </w:r>
      <w:r>
        <w:t xml:space="preserve"> </w:t>
      </w:r>
      <w:r>
        <w:t xml:space="preserve">Surveys distributed to 150+ certified</w:t>
      </w:r>
      <w:r>
        <w:t xml:space="preserve"> </w:t>
      </w:r>
      <w:r>
        <w:rPr>
          <w:bCs/>
          <w:b/>
        </w:rPr>
        <w:t xml:space="preserve">Translator Interpreter</w:t>
      </w:r>
      <w:r>
        <w:t xml:space="preserve"> </w:t>
      </w:r>
      <w:r>
        <w:t xml:space="preserve">practitioners registered with the Ministry of Justice’s Interpretation Services Directorate, focusing on their workplace challenges (e.g., lack of specialized training for Kurdish-Arabic contexts common in Ankara), workload, and institutional support within Ankara city limits.</w:t>
      </w:r>
    </w:p>
    <w:p>
      <w:pPr>
        <w:numPr>
          <w:ilvl w:val="0"/>
          <w:numId w:val="1002"/>
        </w:numPr>
        <w:pStyle w:val="Compact"/>
      </w:pPr>
      <w:r>
        <w:rPr>
          <w:bCs/>
          <w:b/>
        </w:rPr>
        <w:t xml:space="preserve">Qualitative Component:</w:t>
      </w:r>
      <w:r>
        <w:t xml:space="preserve"> </w:t>
      </w:r>
      <w:r>
        <w:t xml:space="preserve">In-depth interviews with 30+ service recipients from diverse linguistic backgrounds accessing public services in Ankara (e.g., refugees at the Ministry of Interior’s Kızılay Multicultural Center, migrants at Çankaya Municipality health clinics), exploring their experiences with available interpretation. Simultaneously, focus groups will be conducted with administrators from key Ankara institutions (Ankara Metropolitan Municipality, Ankara Justice Palace) to identify bureaucratic hurdles.</w:t>
      </w:r>
    </w:p>
    <w:p>
      <w:pPr>
        <w:numPr>
          <w:ilvl w:val="0"/>
          <w:numId w:val="1002"/>
        </w:numPr>
        <w:pStyle w:val="Compact"/>
      </w:pPr>
      <w:r>
        <w:rPr>
          <w:bCs/>
          <w:b/>
        </w:rPr>
        <w:t xml:space="preserve">Contextual Analysis:</w:t>
      </w:r>
      <w:r>
        <w:t xml:space="preserve"> </w:t>
      </w:r>
      <w:r>
        <w:t xml:space="preserve">Systematic review of Ankara-specific policy documents (e.g., 2020-2030 Ankara Inclusion Strategy), legal case studies involving interpretation errors in courts located in Ankara, and spatial analysis mapping service gaps across different districts (e.g., high refugee concentration areas like Sıhhiye vs. administrative zones like Kavaklı).</w:t>
      </w:r>
    </w:p>
    <w:bookmarkEnd w:id="23"/>
    <w:bookmarkStart w:id="24" w:name="X0d1552a0d3c90b7cb0ee11cbc94d83d3613d9e9"/>
    <w:p>
      <w:pPr>
        <w:pStyle w:val="Heading2"/>
      </w:pPr>
      <w:r>
        <w:t xml:space="preserve">5. Significance of the Study for Turkey Ankara</w:t>
      </w:r>
    </w:p>
    <w:p>
      <w:pPr>
        <w:pStyle w:val="FirstParagraph"/>
      </w:pPr>
      <w:r>
        <w:t xml:space="preserve">This research holds direct and transformative significance for</w:t>
      </w:r>
      <w:r>
        <w:t xml:space="preserve"> </w:t>
      </w:r>
      <w:r>
        <w:rPr>
          <w:bCs/>
          <w:b/>
        </w:rPr>
        <w:t xml:space="preserve">Turkey Ankara</w:t>
      </w:r>
      <w:r>
        <w:t xml:space="preserve">:</w:t>
      </w:r>
    </w:p>
    <w:p>
      <w:pPr>
        <w:numPr>
          <w:ilvl w:val="0"/>
          <w:numId w:val="1003"/>
        </w:numPr>
        <w:pStyle w:val="Compact"/>
      </w:pPr>
      <w:r>
        <w:rPr>
          <w:bCs/>
          <w:b/>
        </w:rPr>
        <w:t xml:space="preserve">Policy Impact:</w:t>
      </w:r>
      <w:r>
        <w:t xml:space="preserve"> </w:t>
      </w:r>
      <w:r>
        <w:t xml:space="preserve">Findings will provide actionable data to inform the Ministry of Family and Social Policies’ ongoing reforms in Ankara, directly supporting the implementation of Article 12 of Turkey’s National Strategy for Inclusive Growth (2023), which emphasizes linguistic accessibility.</w:t>
      </w:r>
    </w:p>
    <w:p>
      <w:pPr>
        <w:numPr>
          <w:ilvl w:val="0"/>
          <w:numId w:val="1003"/>
        </w:numPr>
        <w:pStyle w:val="Compact"/>
      </w:pPr>
      <w:r>
        <w:rPr>
          <w:bCs/>
          <w:b/>
        </w:rPr>
        <w:t xml:space="preserve">Social Inclusion:</w:t>
      </w:r>
      <w:r>
        <w:t xml:space="preserve"> </w:t>
      </w:r>
      <w:r>
        <w:t xml:space="preserve">By identifying bottlenecks in interpreter deployment (e.g., lack of Kurdish interpreters for asylum seekers at Ankara's largest refugee center), the study will contribute to reducing discrimination and fostering genuine social cohesion within Ankara’s diverse population.</w:t>
      </w:r>
    </w:p>
    <w:p>
      <w:pPr>
        <w:numPr>
          <w:ilvl w:val="0"/>
          <w:numId w:val="1003"/>
        </w:numPr>
        <w:pStyle w:val="Compact"/>
      </w:pPr>
      <w:r>
        <w:rPr>
          <w:bCs/>
          <w:b/>
        </w:rPr>
        <w:t xml:space="preserve">Professional Development:</w:t>
      </w:r>
      <w:r>
        <w:t xml:space="preserve"> </w:t>
      </w:r>
      <w:r>
        <w:t xml:space="preserve">The proposed framework will guide the curriculum development at institutions like Ankara University’s Translation Studies Department, ensuring future</w:t>
      </w:r>
      <w:r>
        <w:t xml:space="preserve"> </w:t>
      </w:r>
      <w:r>
        <w:rPr>
          <w:bCs/>
          <w:b/>
        </w:rPr>
        <w:t xml:space="preserve">Translator Interpreter</w:t>
      </w:r>
      <w:r>
        <w:t xml:space="preserve"> </w:t>
      </w:r>
      <w:r>
        <w:t xml:space="preserve">graduates are equipped with context-specific skills for the Ankara market (e.g., training in refugee protocols, administrative Turkish terminology used citywide).</w:t>
      </w:r>
    </w:p>
    <w:p>
      <w:pPr>
        <w:numPr>
          <w:ilvl w:val="0"/>
          <w:numId w:val="1003"/>
        </w:numPr>
        <w:pStyle w:val="Compact"/>
      </w:pPr>
      <w:r>
        <w:rPr>
          <w:bCs/>
          <w:b/>
        </w:rPr>
        <w:t xml:space="preserve">Economic Efficiency:</w:t>
      </w:r>
      <w:r>
        <w:t xml:space="preserve"> </w:t>
      </w:r>
      <w:r>
        <w:t xml:space="preserve">Effective interpretation reduces costly service delays and legal rejections – a critical concern for Ankara’s public administration facing resource constraints. The study quantifies the economic benefit of investing in high-quality interpreter services.</w:t>
      </w:r>
    </w:p>
    <w:bookmarkEnd w:id="24"/>
    <w:bookmarkStart w:id="25" w:name="expected-contribution-to-knowledge"/>
    <w:p>
      <w:pPr>
        <w:pStyle w:val="Heading2"/>
      </w:pPr>
      <w:r>
        <w:t xml:space="preserve">6. Expected Contribution to Knowledge</w:t>
      </w:r>
    </w:p>
    <w:p>
      <w:pPr>
        <w:pStyle w:val="FirstParagraph"/>
      </w:pPr>
      <w:r>
        <w:t xml:space="preserve">This thesis will make a pioneering contribution by establishing the first comprehensive, empirically grounded analysis of professional</w:t>
      </w:r>
      <w:r>
        <w:t xml:space="preserve"> </w:t>
      </w:r>
      <w:r>
        <w:rPr>
          <w:bCs/>
          <w:b/>
        </w:rPr>
        <w:t xml:space="preserve">Translator Interpreter</w:t>
      </w:r>
      <w:r>
        <w:t xml:space="preserve"> </w:t>
      </w:r>
      <w:r>
        <w:t xml:space="preserve">services specifically within Ankara, Turkey. It moves beyond abstract theory to document the tangible impact of linguistic mediation on civic participation in a major Turkish urban center. The research will generate:</w:t>
      </w:r>
    </w:p>
    <w:p>
      <w:pPr>
        <w:numPr>
          <w:ilvl w:val="0"/>
          <w:numId w:val="1004"/>
        </w:numPr>
        <w:pStyle w:val="Compact"/>
      </w:pPr>
      <w:r>
        <w:t xml:space="preserve">A validated needs assessment tool for interpreter service planning tailored to Ankara’s unique demographic profile.</w:t>
      </w:r>
    </w:p>
    <w:p>
      <w:pPr>
        <w:numPr>
          <w:ilvl w:val="0"/>
          <w:numId w:val="1004"/>
        </w:numPr>
        <w:pStyle w:val="Compact"/>
      </w:pPr>
      <w:r>
        <w:t xml:space="preserve">A contextualized model for interpreter certification and deployment, applicable not only to Ankara but also to other diverse Turkish cities (e.g., Istanbul, Izmir).</w:t>
      </w:r>
    </w:p>
    <w:p>
      <w:pPr>
        <w:numPr>
          <w:ilvl w:val="0"/>
          <w:numId w:val="1004"/>
        </w:numPr>
        <w:pStyle w:val="Compact"/>
      </w:pPr>
      <w:r>
        <w:t xml:space="preserve">Novel insights into the interplay between national language policy and hyper-local service delivery in a rapidly evolving urban environment like</w:t>
      </w:r>
      <w:r>
        <w:t xml:space="preserve"> </w:t>
      </w:r>
      <w:r>
        <w:rPr>
          <w:bCs/>
          <w:b/>
        </w:rPr>
        <w:t xml:space="preserve">Turkey Ankara</w:t>
      </w:r>
      <w:r>
        <w:t xml:space="preserve">.</w:t>
      </w:r>
    </w:p>
    <w:bookmarkEnd w:id="25"/>
    <w:bookmarkStart w:id="26" w:name="X82a4afcbccf9003e4d8230198773e92c0d59c9b"/>
    <w:p>
      <w:pPr>
        <w:pStyle w:val="Heading2"/>
      </w:pPr>
      <w:r>
        <w:t xml:space="preserve">7. Conclusion: Towards an Inclusive Ankara through Linguistic Justice</w:t>
      </w:r>
    </w:p>
    <w:p>
      <w:pPr>
        <w:pStyle w:val="FirstParagraph"/>
      </w:pPr>
      <w:r>
        <w:t xml:space="preserve">The effective functioning of public services in modern Turkey hinges on the ability of its institutions to communicate across linguistic divides. As Ankara continues to grow as a cosmopolitan center within</w:t>
      </w:r>
      <w:r>
        <w:t xml:space="preserve"> </w:t>
      </w:r>
      <w:r>
        <w:rPr>
          <w:bCs/>
          <w:b/>
        </w:rPr>
        <w:t xml:space="preserve">Turkey</w:t>
      </w:r>
      <w:r>
        <w:t xml:space="preserve">, the role of the professional</w:t>
      </w:r>
      <w:r>
        <w:t xml:space="preserve"> </w:t>
      </w:r>
      <w:r>
        <w:rPr>
          <w:bCs/>
          <w:b/>
        </w:rPr>
        <w:t xml:space="preserve">Translator Interpreter</w:t>
      </w:r>
      <w:r>
        <w:t xml:space="preserve"> </w:t>
      </w:r>
      <w:r>
        <w:t xml:space="preserve">transcends mere language conversion; it becomes fundamental infrastructure for justice, health, and community cohesion. This thesis proposal outlines a vital investigation into this critical profession specifically within the Ankara context. By placing Ankara at the heart of its analysis, this research promises not only academic rigor but also practical solutions to ensure that linguistic diversity in</w:t>
      </w:r>
      <w:r>
        <w:t xml:space="preserve"> </w:t>
      </w:r>
      <w:r>
        <w:rPr>
          <w:bCs/>
          <w:b/>
        </w:rPr>
        <w:t xml:space="preserve">Turkey Ankara</w:t>
      </w:r>
      <w:r>
        <w:t xml:space="preserve"> </w:t>
      </w:r>
      <w:r>
        <w:t xml:space="preserve">is met with inclusive service delivery rather than systemic exclusion. The resulting framework will empower policymakers, service providers, and language professionals to build a more equitable and accessible Ankara for all its residents.</w:t>
      </w:r>
    </w:p>
    <w:bookmarkEnd w:id="26"/>
    <w:bookmarkStart w:id="27" w:name="references-illustrative"/>
    <w:p>
      <w:pPr>
        <w:pStyle w:val="Heading2"/>
      </w:pPr>
      <w:r>
        <w:t xml:space="preserve">8. References (Illustrative)</w:t>
      </w:r>
    </w:p>
    <w:p>
      <w:pPr>
        <w:pStyle w:val="FirstParagraph"/>
      </w:pPr>
      <w:r>
        <w:t xml:space="preserve">Akçay, S., &amp; Özbilgin, M. F. (2021). Refugee Integration in Urban Turkey: Challenges of Language and Cultural Mediation. *Journal of International Migration and Integration*, 23(4), 1457–1476.</w:t>
      </w:r>
      <w:r>
        <w:br/>
      </w:r>
      <w:r>
        <w:t xml:space="preserve">Kırık, T. (2019). Language Policy in Turkey: A Critical Analysis. *International Journal of Multilingualism*, 16(3), 305–322.</w:t>
      </w:r>
      <w:r>
        <w:br/>
      </w:r>
      <w:r>
        <w:t xml:space="preserve">Turkish Statistical Institute (TÜİK). (2023).</w:t>
      </w:r>
      <w:r>
        <w:t xml:space="preserve"> </w:t>
      </w:r>
      <w:r>
        <w:rPr>
          <w:iCs/>
          <w:i/>
        </w:rPr>
        <w:t xml:space="preserve">Ankara Province Population and Housing Census Report</w:t>
      </w:r>
      <w:r>
        <w:t xml:space="preserve">. Ankara.</w:t>
      </w:r>
      <w:r>
        <w:br/>
      </w:r>
      <w:r>
        <w:t xml:space="preserve">Ministry of Justice, Republic of Turkey. (2018). *Regulation on the Provision of Interpretation Services*. Law No. 5237.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Multilingual Communication through Professional Translator Interpreters in Ankara, Turkey</dc:title>
  <dc:creator/>
  <dc:language>en</dc:language>
  <cp:keywords/>
  <dcterms:created xsi:type="dcterms:W3CDTF">2026-04-27T00:38:57Z</dcterms:created>
  <dcterms:modified xsi:type="dcterms:W3CDTF">2026-04-27T00:38:57Z</dcterms:modified>
</cp:coreProperties>
</file>

<file path=docProps/custom.xml><?xml version="1.0" encoding="utf-8"?>
<Properties xmlns="http://schemas.openxmlformats.org/officeDocument/2006/custom-properties" xmlns:vt="http://schemas.openxmlformats.org/officeDocument/2006/docPropsVTypes"/>
</file>