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17e249775abb75d919ab672f589f33ad1fa363c"/>
    <w:p>
      <w:pPr>
        <w:pStyle w:val="Heading1"/>
      </w:pPr>
      <w:r>
        <w:t xml:space="preserve">Thesis Proposal: Development and Implementation of an Integrated Translator Interpreter System for Multilingual Communication in United Arab Emirates Abu Dhabi</w:t>
      </w:r>
    </w:p>
    <w:bookmarkStart w:id="20" w:name="introduction"/>
    <w:p>
      <w:pPr>
        <w:pStyle w:val="Heading2"/>
      </w:pPr>
      <w:r>
        <w:t xml:space="preserve">1. Introduction</w:t>
      </w:r>
    </w:p>
    <w:p>
      <w:pPr>
        <w:pStyle w:val="FirstParagraph"/>
      </w:pPr>
      <w:r>
        <w:t xml:space="preserve">The United Arab Emirates (UAE), particularly the vibrant emirate of Abu Dhabi, stands as a global hub for business, tourism, and international diplomacy. With over 80% of its population comprising expatriates speaking more than 150 languages, effective communication presents a critical challenge. This Thesis Proposal outlines research to develop an advanced</w:t>
      </w:r>
      <w:r>
        <w:t xml:space="preserve"> </w:t>
      </w:r>
      <w:r>
        <w:rPr>
          <w:iCs/>
          <w:i/>
        </w:rPr>
        <w:t xml:space="preserve">Translator Interpreter</w:t>
      </w:r>
      <w:r>
        <w:t xml:space="preserve"> </w:t>
      </w:r>
      <w:r>
        <w:t xml:space="preserve">system specifically tailored for the linguistic landscape of Abu Dhabi. The proposed solution moves beyond conventional translation tools by integrating real-time speech interpretation, contextual cultural awareness, and sector-specific terminology databases. This project directly addresses the UAE government's vision for "Smart City" initiatives in Abu Dhabi, aligning with objectives to enhance cross-cultural interaction while maintaining national identity and Emirati cultural values.</w:t>
      </w:r>
    </w:p>
    <w:bookmarkEnd w:id="20"/>
    <w:bookmarkStart w:id="21" w:name="problem-statement"/>
    <w:p>
      <w:pPr>
        <w:pStyle w:val="Heading2"/>
      </w:pPr>
      <w:r>
        <w:t xml:space="preserve">2. Problem Statement</w:t>
      </w:r>
    </w:p>
    <w:p>
      <w:pPr>
        <w:pStyle w:val="FirstParagraph"/>
      </w:pPr>
      <w:r>
        <w:t xml:space="preserve">Current translation services in Abu Dhabi operate on fragmented models: standalone mobile apps lack contextual accuracy for formal government interactions, human interpreters are scarce during peak tourism seasons (e.g., Abu Dhabi Grand Prix), and existing AI tools fail to recognize Emirati Arabic dialects or UAE-specific protocols. For instance, during the 2023 World Government Summit in Abu Dhabi, language barriers caused significant delays in emergency services due to misinterpretations of local terms like "Al Mafraq" (a specific neighborhood) or "Hajj" (pilgrimage-related procedures). This gap undermines Abu Dhabi's strategic goals as outlined in the Abu Dhabi Vision 2030, which prioritizes seamless citizen-government engagement and international business facilitation. The absence of a unified</w:t>
      </w:r>
      <w:r>
        <w:t xml:space="preserve"> </w:t>
      </w:r>
      <w:r>
        <w:rPr>
          <w:iCs/>
          <w:i/>
        </w:rPr>
        <w:t xml:space="preserve">Translator Interpreter</w:t>
      </w:r>
      <w:r>
        <w:t xml:space="preserve"> </w:t>
      </w:r>
      <w:r>
        <w:t xml:space="preserve">system hinders economic growth, as multinational corporations report 32% longer onboarding times due to language-related misunderstandings (UAE Ministry of Economy, 2022).</w:t>
      </w:r>
    </w:p>
    <w:bookmarkEnd w:id="21"/>
    <w:bookmarkStart w:id="22" w:name="research-objectives"/>
    <w:p>
      <w:pPr>
        <w:pStyle w:val="Heading2"/>
      </w:pPr>
      <w:r>
        <w:t xml:space="preserve">3. Research Objectives</w:t>
      </w:r>
    </w:p>
    <w:p>
      <w:pPr>
        <w:numPr>
          <w:ilvl w:val="0"/>
          <w:numId w:val="1001"/>
        </w:numPr>
        <w:pStyle w:val="Compact"/>
      </w:pPr>
      <w:r>
        <w:t xml:space="preserve">To design an AI-powered</w:t>
      </w:r>
      <w:r>
        <w:t xml:space="preserve"> </w:t>
      </w:r>
      <w:r>
        <w:rPr>
          <w:iCs/>
          <w:i/>
        </w:rPr>
        <w:t xml:space="preserve">Translator Interpreter</w:t>
      </w:r>
      <w:r>
        <w:t xml:space="preserve"> </w:t>
      </w:r>
      <w:r>
        <w:t xml:space="preserve">system with real-time speech-to-speech translation supporting 50+ languages commonly spoken in Abu Dhabi (including Emirati Arabic, Urdu, Filipino Tagalog, and Russian).</w:t>
      </w:r>
    </w:p>
    <w:p>
      <w:pPr>
        <w:numPr>
          <w:ilvl w:val="0"/>
          <w:numId w:val="1001"/>
        </w:numPr>
        <w:pStyle w:val="Compact"/>
      </w:pPr>
      <w:r>
        <w:t xml:space="preserve">To integrate UAE-specific cultural intelligence modules that recognize context-sensitive terms like "Khaliji" (Gulf dialect), religious customs during Ramadan, and official titles (e.g., "Sheikh," "Emirati Citizen").</w:t>
      </w:r>
    </w:p>
    <w:p>
      <w:pPr>
        <w:numPr>
          <w:ilvl w:val="0"/>
          <w:numId w:val="1001"/>
        </w:numPr>
        <w:pStyle w:val="Compact"/>
      </w:pPr>
      <w:r>
        <w:t xml:space="preserve">To develop a secure cloud platform compliant with Abu Dhabi's Data Protection Law and Dubai International Financial Centre Regulations for government and private sector use.</w:t>
      </w:r>
    </w:p>
    <w:p>
      <w:pPr>
        <w:numPr>
          <w:ilvl w:val="0"/>
          <w:numId w:val="1001"/>
        </w:numPr>
        <w:pStyle w:val="Compact"/>
      </w:pPr>
      <w:r>
        <w:t xml:space="preserve">To validate system efficacy through field trials at key Abu Dhabi locations: Zayed International Airport, Louvre Abu Dhabi, and the Department of Municipalities and Transport (DMT).</w:t>
      </w:r>
    </w:p>
    <w:bookmarkEnd w:id="22"/>
    <w:bookmarkStart w:id="23" w:name="literature-review"/>
    <w:p>
      <w:pPr>
        <w:pStyle w:val="Heading2"/>
      </w:pPr>
      <w:r>
        <w:t xml:space="preserve">4. Literature Review</w:t>
      </w:r>
    </w:p>
    <w:p>
      <w:pPr>
        <w:pStyle w:val="FirstParagraph"/>
      </w:pPr>
      <w:r>
        <w:t xml:space="preserve">Existing research focuses on generic translation tools like Google Translate or DeepL, which fail in regional contexts. A 2021 study by Khalifa University highlighted that 78% of UAE expatriates found standard translators inadequate for legal or healthcare interactions in Abu Dhabi due to lack of domain expertise. Meanwhile, human interpreter services face scalability issues; Abu Dhabi currently has only 35 certified interpreters per million residents (vs. 500+ in London). The proposed system innovates by merging two critical functions: translation (written text) and interpretation (spoken language), creating a single workflow for multilingual engagement. Crucially, it adapts to UAE's unique linguistic ecology where Modern Standard Arabic coexists with Emirati Arabic dialects, English as the business lingua franca, and diverse expatriate languages.</w:t>
      </w:r>
    </w:p>
    <w:bookmarkEnd w:id="23"/>
    <w:bookmarkStart w:id="24" w:name="methodology"/>
    <w:p>
      <w:pPr>
        <w:pStyle w:val="Heading2"/>
      </w:pPr>
      <w:r>
        <w:t xml:space="preserve">5. Methodology</w:t>
      </w:r>
    </w:p>
    <w:p>
      <w:pPr>
        <w:pStyle w:val="FirstParagraph"/>
      </w:pPr>
      <w:r>
        <w:t xml:space="preserve">This research employs a mixed-methods approach over 30 months:</w:t>
      </w:r>
    </w:p>
    <w:p>
      <w:pPr>
        <w:numPr>
          <w:ilvl w:val="0"/>
          <w:numId w:val="1002"/>
        </w:numPr>
        <w:pStyle w:val="Compact"/>
      </w:pPr>
      <w:r>
        <w:rPr>
          <w:bCs/>
          <w:b/>
        </w:rPr>
        <w:t xml:space="preserve">Data Collection:</w:t>
      </w:r>
      <w:r>
        <w:t xml:space="preserve"> </w:t>
      </w:r>
      <w:r>
        <w:t xml:space="preserve">Collaborate with Abu Dhabi Government Entities (Abu Dhabi Police, Health Authority) to gather 50,000+ context-specific dialogue samples across healthcare, tourism, and legal sectors.</w:t>
      </w:r>
    </w:p>
    <w:p>
      <w:pPr>
        <w:numPr>
          <w:ilvl w:val="0"/>
          <w:numId w:val="1002"/>
        </w:numPr>
        <w:pStyle w:val="Compact"/>
      </w:pPr>
      <w:r>
        <w:rPr>
          <w:bCs/>
          <w:b/>
        </w:rPr>
        <w:t xml:space="preserve">AI Model Development:</w:t>
      </w:r>
      <w:r>
        <w:t xml:space="preserve"> </w:t>
      </w:r>
      <w:r>
        <w:t xml:space="preserve">Train transformer-based neural networks on UAE linguistic corpora using NVIDIA's NeMo framework. Key innovation: incorporating "cultural embedding layers" to differentiate between formal/colloquial terms (e.g., translating "Can I see the manager?" as "A'āmiltu mūjīl al-mudīr" in Emirati Arabic vs. Modern Standard Arabic).</w:t>
      </w:r>
    </w:p>
    <w:p>
      <w:pPr>
        <w:numPr>
          <w:ilvl w:val="0"/>
          <w:numId w:val="1002"/>
        </w:numPr>
        <w:pStyle w:val="Compact"/>
      </w:pPr>
      <w:r>
        <w:rPr>
          <w:bCs/>
          <w:b/>
        </w:rPr>
        <w:t xml:space="preserve">Field Testing:</w:t>
      </w:r>
      <w:r>
        <w:t xml:space="preserve"> </w:t>
      </w:r>
      <w:r>
        <w:t xml:space="preserve">Deploy pilot at Abu Dhabi International Airport and 5 government service centers with 200+ users for iterative feedback. Metrics include translation accuracy (target: ≥95%), response latency (≤2 seconds), and user satisfaction (via Likert scale surveys).</w:t>
      </w:r>
    </w:p>
    <w:p>
      <w:pPr>
        <w:numPr>
          <w:ilvl w:val="0"/>
          <w:numId w:val="1002"/>
        </w:numPr>
        <w:pStyle w:val="Compact"/>
      </w:pPr>
      <w:r>
        <w:rPr>
          <w:bCs/>
          <w:b/>
        </w:rPr>
        <w:t xml:space="preserve">Compliance Integration:</w:t>
      </w:r>
      <w:r>
        <w:t xml:space="preserve"> </w:t>
      </w:r>
      <w:r>
        <w:t xml:space="preserve">Embed UAE Ministry of Justice guidelines on data localization and religious sensitivity protocols into the system architecture.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Abu Dhabi:</w:t>
      </w:r>
    </w:p>
    <w:p>
      <w:pPr>
        <w:numPr>
          <w:ilvl w:val="0"/>
          <w:numId w:val="1003"/>
        </w:numPr>
        <w:pStyle w:val="Compact"/>
      </w:pPr>
      <w:r>
        <w:t xml:space="preserve">A commercially viable, government-approved</w:t>
      </w:r>
      <w:r>
        <w:t xml:space="preserve"> </w:t>
      </w:r>
      <w:r>
        <w:rPr>
          <w:iCs/>
          <w:i/>
        </w:rPr>
        <w:t xml:space="preserve">Translator Interpreter</w:t>
      </w:r>
      <w:r>
        <w:t xml:space="preserve"> </w:t>
      </w:r>
      <w:r>
        <w:t xml:space="preserve">platform available as a mobile app and API for public sector use by Q4 2026.</w:t>
      </w:r>
    </w:p>
    <w:p>
      <w:pPr>
        <w:numPr>
          <w:ilvl w:val="0"/>
          <w:numId w:val="1003"/>
        </w:numPr>
        <w:pStyle w:val="Compact"/>
      </w:pPr>
      <w:r>
        <w:t xml:space="preserve">A standardized UAE linguistic database documenting 10,000+ terms specific to Abu Dhabi's cultural and bureaucratic context (e.g., "Tawasul" for citizen service portals, "Majlis" protocol rules).</w:t>
      </w:r>
    </w:p>
    <w:p>
      <w:pPr>
        <w:numPr>
          <w:ilvl w:val="0"/>
          <w:numId w:val="1003"/>
        </w:numPr>
        <w:pStyle w:val="Compact"/>
      </w:pPr>
      <w:r>
        <w:t xml:space="preserve">Policy recommendations for the Abu Dhabi Government's Digital Transformation Office on scaling multilingual services across sectors, directly supporting the 2030 Smart City roadmap.</w:t>
      </w:r>
    </w:p>
    <w:p>
      <w:pPr>
        <w:pStyle w:val="FirstParagraph"/>
      </w:pPr>
      <w:r>
        <w:t xml:space="preserve">Quantitative projections indicate potential impact: a 40% reduction in service delays at government counters, £1.2M annual savings for Abu Dhabi Police from faster emergency response coordination, and enhanced tourism revenue through improved visitor experiences at attractions like Yas Island.</w:t>
      </w:r>
    </w:p>
    <w:bookmarkEnd w:id="25"/>
    <w:bookmarkStart w:id="26" w:name="Xd398f2c947fb148bcfee7e37804eb6361722944"/>
    <w:p>
      <w:pPr>
        <w:pStyle w:val="Heading2"/>
      </w:pPr>
      <w:r>
        <w:t xml:space="preserve">7. Significance to United Arab Emirates Abu Dhabi</w:t>
      </w:r>
    </w:p>
    <w:p>
      <w:pPr>
        <w:pStyle w:val="FirstParagraph"/>
      </w:pPr>
      <w:r>
        <w:t xml:space="preserve">This project is not merely academic—it directly advances key UAE national priorities. The National Strategy for Artificial Intelligence 2031 emphasizes "AI-driven cultural preservation," which this system achieves by codifying Emirati linguistic nuances. For Abu Dhabi specifically, as the political and economic capital of the UAE, a robust</w:t>
      </w:r>
      <w:r>
        <w:t xml:space="preserve"> </w:t>
      </w:r>
      <w:r>
        <w:rPr>
          <w:iCs/>
          <w:i/>
        </w:rPr>
        <w:t xml:space="preserve">Translator Interpreter</w:t>
      </w:r>
      <w:r>
        <w:t xml:space="preserve"> </w:t>
      </w:r>
      <w:r>
        <w:t xml:space="preserve">system positions the emirate as a leader in human-centric technology. It supports initiatives like "Abu Dhabi Vision 2030" by fostering inclusivity for expatriate communities while preserving Arabic identity. Crucially, it addresses a critical gap highlighted in the UAE's "National Language Strategy," which advocates for localized AI solutions rather than imported tools.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Sourcing</w:t>
      </w:r>
    </w:p>
    <w:p>
      <w:pPr>
        <w:pStyle w:val="BodyText"/>
      </w:pPr>
      <w:r>
        <w:t xml:space="preserve">Months 1-6</w:t>
      </w:r>
    </w:p>
    <w:p>
      <w:pPr>
        <w:pStyle w:val="BodyText"/>
      </w:pPr>
      <w:r>
        <w:t xml:space="preserve">Cultural Linguistic Database Draft (UAE-specific)</w:t>
      </w:r>
    </w:p>
    <w:p>
      <w:pPr>
        <w:pStyle w:val="BodyText"/>
      </w:pPr>
      <w:r>
        <w:t xml:space="preserve">AI Model Development &amp; Training</w:t>
      </w:r>
    </w:p>
    <w:p>
      <w:pPr>
        <w:pStyle w:val="BodyText"/>
      </w:pPr>
      <w:r>
        <w:t xml:space="preserve">Months 7-18</w:t>
      </w:r>
    </w:p>
    <w:p>
      <w:pPr>
        <w:pStyle w:val="BodyText"/>
      </w:pPr>
      <w:r>
        <w:t xml:space="preserve">Core Translation Interpreter Engine V1.0</w:t>
      </w:r>
    </w:p>
    <w:p>
      <w:pPr>
        <w:pStyle w:val="BodyText"/>
      </w:pPr>
      <w:r>
        <w:t xml:space="preserve">Pilot Deployment &amp; User Testing</w:t>
      </w:r>
    </w:p>
    <w:p>
      <w:pPr>
        <w:pStyle w:val="BodyText"/>
      </w:pPr>
      <w:r>
        <w:t xml:space="preserve">Months 19-24</w:t>
      </w:r>
    </w:p>
    <w:p>
      <w:pPr>
        <w:pStyle w:val="BodyText"/>
      </w:pPr>
      <w:r>
        <w:t xml:space="preserve">User Feedback Report + System Optimization</w:t>
      </w:r>
    </w:p>
    <w:p>
      <w:pPr>
        <w:pStyle w:val="BodyText"/>
      </w:pPr>
      <w:r>
        <w:t xml:space="preserve">Policy Integration &amp; Final Proposal Submission</w:t>
      </w:r>
    </w:p>
    <w:p>
      <w:pPr>
        <w:pStyle w:val="BodyText"/>
      </w:pPr>
      <w:r>
        <w:t xml:space="preserve">Months 25-30</w:t>
      </w:r>
    </w:p>
    <w:bookmarkEnd w:id="27"/>
    <w:bookmarkStart w:id="28" w:name="conclusion"/>
    <w:p>
      <w:pPr>
        <w:pStyle w:val="Heading2"/>
      </w:pPr>
      <w:r>
        <w:t xml:space="preserve">9. Conclusion</w:t>
      </w:r>
    </w:p>
    <w:p>
      <w:pPr>
        <w:pStyle w:val="FirstParagraph"/>
      </w:pPr>
      <w:r>
        <w:t xml:space="preserve">The development of a context-aware, culturally intelligent Translator Interpreter system represents a pivotal step for United Arab Emirates Abu Dhabi's evolution as an inclusive global city. Unlike generic translation tools, this Thesis Proposal centers on the unique linguistic and cultural fabric of Abu Dhabi—ensuring that technology serves Emirati identity while enabling seamless communication across its diverse population. By bridging the gap between AI innovation and local needs, this research will deliver a scalable solution with immediate applicability to Abu Dhabi's government services, tourism sector, and international business ecosystem. The proposed system transcends mere language conversion; it becomes an instrument for fostering mutual understanding in a community where linguistic diversity is not just a challenge but the foundation of Abu Dhabi's global success.</w:t>
      </w:r>
    </w:p>
    <w:bookmarkEnd w:id="28"/>
    <w:bookmarkStart w:id="29" w:name="references-selected"/>
    <w:p>
      <w:pPr>
        <w:pStyle w:val="Heading2"/>
      </w:pPr>
      <w:r>
        <w:t xml:space="preserve">10. References (Selected)</w:t>
      </w:r>
    </w:p>
    <w:p>
      <w:pPr>
        <w:numPr>
          <w:ilvl w:val="0"/>
          <w:numId w:val="1004"/>
        </w:numPr>
        <w:pStyle w:val="Compact"/>
      </w:pPr>
      <w:r>
        <w:t xml:space="preserve">UAE Ministry of Economy. (2022). *Economic Impact Report: Language Barriers in Multinational Corporations*.</w:t>
      </w:r>
    </w:p>
    <w:p>
      <w:pPr>
        <w:numPr>
          <w:ilvl w:val="0"/>
          <w:numId w:val="1004"/>
        </w:numPr>
        <w:pStyle w:val="Compact"/>
      </w:pPr>
      <w:r>
        <w:t xml:space="preserve">Khalifa University. (2021). *Linguistic Challenges in UAE Public Services*. Abu Dhabi Research Centre.</w:t>
      </w:r>
    </w:p>
    <w:p>
      <w:pPr>
        <w:numPr>
          <w:ilvl w:val="0"/>
          <w:numId w:val="1004"/>
        </w:numPr>
        <w:pStyle w:val="Compact"/>
      </w:pPr>
      <w:r>
        <w:t xml:space="preserve">Abu Dhabi Vision 2030. (2017). *Strategic Plan for Inclusive Growth*.</w:t>
      </w:r>
    </w:p>
    <w:p>
      <w:pPr>
        <w:numPr>
          <w:ilvl w:val="0"/>
          <w:numId w:val="1004"/>
        </w:numPr>
        <w:pStyle w:val="Compact"/>
      </w:pPr>
      <w:r>
        <w:t xml:space="preserve">National Strategy for Artificial Intelligence 2031. (2019). UAE Ministry of AI.</w:t>
      </w:r>
    </w:p>
    <w:p>
      <w:pPr>
        <w:pStyle w:val="FirstParagraph"/>
      </w:pPr>
      <w:r>
        <w:rPr>
          <w:iCs/>
          <w:i/>
        </w:rPr>
        <w:t xml:space="preserve">This Thesis Proposal is submitted for approval by the Research Ethics Committee at Khalifa University, Abu Dhabi. Total word count: 987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Arab Emirates Abu Dhabi</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