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1acc08f06f5b304199d87d97ce6c270c9bf8e91"/>
    <w:p>
      <w:pPr>
        <w:pStyle w:val="Heading1"/>
      </w:pPr>
      <w:r>
        <w:t xml:space="preserve">Thesis Proposal: Development of a Context-Aware Translator Interpreter System for Multilingual Communication in Tashkent, Uzbekistan</w:t>
      </w:r>
    </w:p>
    <w:bookmarkStart w:id="20" w:name="introduction"/>
    <w:p>
      <w:pPr>
        <w:pStyle w:val="Heading2"/>
      </w:pPr>
      <w:r>
        <w:t xml:space="preserve">1. Introduction</w:t>
      </w:r>
    </w:p>
    <w:p>
      <w:pPr>
        <w:pStyle w:val="FirstParagraph"/>
      </w:pPr>
      <w:r>
        <w:t xml:space="preserve">The rapid globalization of business, tourism, and diplomatic relations in Central Asia has intensified the need for effective language solutions in Uzbekistan's capital city, Tashkent. As Uzbekistan positions itself as a key economic hub in the region through its "Strategy 2030" initiative, seamless communication between local residents and international visitors has become critical. This Thesis Proposal outlines a comprehensive research plan to develop an advanced Translator Interpreter system specifically designed for the linguistic landscape of Tashkent, Uzbekistan. The proposed system will transcend basic machine translation by incorporating cultural nuance, regional dialects, and contextual intelligence essential for meaningful interactions in one of Central Asia's most vibrant urban centers.</w:t>
      </w:r>
    </w:p>
    <w:bookmarkEnd w:id="20"/>
    <w:bookmarkStart w:id="21" w:name="background-and-problem-statement"/>
    <w:p>
      <w:pPr>
        <w:pStyle w:val="Heading2"/>
      </w:pPr>
      <w:r>
        <w:t xml:space="preserve">2. Background and Problem Statement</w:t>
      </w:r>
    </w:p>
    <w:p>
      <w:pPr>
        <w:pStyle w:val="FirstParagraph"/>
      </w:pPr>
      <w:r>
        <w:t xml:space="preserve">Tashkent serves as Uzbekistan's political, economic, and cultural epicenter, hosting over 14% of the nation's population (approximately 3 million people) with significant foreign presence from China, Russia, Kazakhstan, EU nations, and the U.S. Current translation tools—primarily global platforms like Google Translate or DeepL—fail to address three critical limitations in Tashkent's context:</w:t>
      </w:r>
    </w:p>
    <w:p>
      <w:pPr>
        <w:numPr>
          <w:ilvl w:val="0"/>
          <w:numId w:val="1001"/>
        </w:numPr>
        <w:pStyle w:val="Compact"/>
      </w:pPr>
      <w:r>
        <w:rPr>
          <w:bCs/>
          <w:b/>
        </w:rPr>
        <w:t xml:space="preserve">Linguistic Gap:</w:t>
      </w:r>
      <w:r>
        <w:t xml:space="preserve"> </w:t>
      </w:r>
      <w:r>
        <w:t xml:space="preserve">Limited support for Uzbek language dialects (e.g., Tashkent urban vernacular vs. rural variants) and insufficient handling of Arabic/Persian loanwords prevalent in local business discourse.</w:t>
      </w:r>
    </w:p>
    <w:p>
      <w:pPr>
        <w:numPr>
          <w:ilvl w:val="0"/>
          <w:numId w:val="1001"/>
        </w:numPr>
        <w:pStyle w:val="Compact"/>
      </w:pPr>
      <w:r>
        <w:rPr>
          <w:bCs/>
          <w:b/>
        </w:rPr>
        <w:t xml:space="preserve">Cultural Misalignment:</w:t>
      </w:r>
      <w:r>
        <w:t xml:space="preserve"> </w:t>
      </w:r>
      <w:r>
        <w:t xml:space="preserve">Generic translation systems ignore Uzbek cultural protocols (e.g., honorifics like "Siz" vs. "Siz" in formal settings, context-specific greetings).</w:t>
      </w:r>
    </w:p>
    <w:p>
      <w:pPr>
        <w:numPr>
          <w:ilvl w:val="0"/>
          <w:numId w:val="1001"/>
        </w:numPr>
        <w:pStyle w:val="Compact"/>
      </w:pPr>
      <w:r>
        <w:rPr>
          <w:bCs/>
          <w:b/>
        </w:rPr>
        <w:t xml:space="preserve">Real-World Utility:</w:t>
      </w:r>
      <w:r>
        <w:t xml:space="preserve"> </w:t>
      </w:r>
      <w:r>
        <w:t xml:space="preserve">No existing solution integrates with Tashkent's infrastructure—such as public transport apps, tourism portals, or healthcare systems—to deliver contextual translation during actual interactions.</w:t>
      </w:r>
    </w:p>
    <w:p>
      <w:pPr>
        <w:pStyle w:val="FirstParagraph"/>
      </w:pPr>
      <w:r>
        <w:t xml:space="preserve">This gap impedes Uzbekistan's economic ambitions. A 2023 World Bank report noted that language barriers cost Tashkent-based businesses an estimated $127 million annually in missed opportunities. Without a localized Translator Interpreter, Tashkent cannot fully leverage its strategic position in the Belt and Road Initiative or attract foreign investment.</w:t>
      </w:r>
    </w:p>
    <w:bookmarkEnd w:id="21"/>
    <w:bookmarkStart w:id="22" w:name="research-objectives"/>
    <w:p>
      <w:pPr>
        <w:pStyle w:val="Heading2"/>
      </w:pPr>
      <w:r>
        <w:t xml:space="preserve">3. Research Objectives</w:t>
      </w:r>
    </w:p>
    <w:p>
      <w:pPr>
        <w:pStyle w:val="FirstParagraph"/>
      </w:pPr>
      <w:r>
        <w:t xml:space="preserve">This Thesis Proposal aims to develop a hybrid Translator Interpreter system with four core objectives:</w:t>
      </w:r>
    </w:p>
    <w:p>
      <w:pPr>
        <w:numPr>
          <w:ilvl w:val="0"/>
          <w:numId w:val="1002"/>
        </w:numPr>
        <w:pStyle w:val="Compact"/>
      </w:pPr>
      <w:r>
        <w:rPr>
          <w:bCs/>
          <w:b/>
        </w:rPr>
        <w:t xml:space="preserve">Cultural-Contextual Engine:</w:t>
      </w:r>
      <w:r>
        <w:t xml:space="preserve"> </w:t>
      </w:r>
      <w:r>
        <w:t xml:space="preserve">Create a language model trained on 50,000+ Tashkent-specific dialogues (e.g., bazaar negotiations, hospital consultations) annotated with cultural context markers.</w:t>
      </w:r>
    </w:p>
    <w:p>
      <w:pPr>
        <w:numPr>
          <w:ilvl w:val="0"/>
          <w:numId w:val="1002"/>
        </w:numPr>
        <w:pStyle w:val="Compact"/>
      </w:pPr>
      <w:r>
        <w:rPr>
          <w:bCs/>
          <w:b/>
        </w:rPr>
        <w:t xml:space="preserve">Multi-Modal Interface:</w:t>
      </w:r>
      <w:r>
        <w:t xml:space="preserve"> </w:t>
      </w:r>
      <w:r>
        <w:t xml:space="preserve">Design a mobile application supporting voice translation, text scanning (e.g., menus/signs), and AI-driven conversation simulation for tourists in Tashkent's key zones (Old City, Chilanzar district, business districts).</w:t>
      </w:r>
    </w:p>
    <w:p>
      <w:pPr>
        <w:numPr>
          <w:ilvl w:val="0"/>
          <w:numId w:val="1002"/>
        </w:numPr>
        <w:pStyle w:val="Compact"/>
      </w:pPr>
      <w:r>
        <w:rPr>
          <w:bCs/>
          <w:b/>
        </w:rPr>
        <w:t xml:space="preserve">Local Infrastructure Integration:</w:t>
      </w:r>
      <w:r>
        <w:t xml:space="preserve"> </w:t>
      </w:r>
      <w:r>
        <w:t xml:space="preserve">Develop APIs connecting with Tashkent's public transit app ("Toshkent Metropoliteni") and tourism platform ("Visit Uzbekistan") for real-time contextual translation.</w:t>
      </w:r>
    </w:p>
    <w:p>
      <w:pPr>
        <w:numPr>
          <w:ilvl w:val="0"/>
          <w:numId w:val="1002"/>
        </w:numPr>
        <w:pStyle w:val="Compact"/>
      </w:pPr>
      <w:r>
        <w:rPr>
          <w:bCs/>
          <w:b/>
        </w:rPr>
        <w:t xml:space="preserve">Accessibility Framework:</w:t>
      </w:r>
      <w:r>
        <w:t xml:space="preserve"> </w:t>
      </w:r>
      <w:r>
        <w:t xml:space="preserve">Ensure system works offline in low-connectivity areas common in Tashkent's residential neighborhoods, with voice-guided navigation for non-literate users.</w:t>
      </w:r>
    </w:p>
    <w:bookmarkEnd w:id="22"/>
    <w:bookmarkStart w:id="23" w:name="literature-review"/>
    <w:p>
      <w:pPr>
        <w:pStyle w:val="Heading2"/>
      </w:pPr>
      <w:r>
        <w:t xml:space="preserve">4. Literature Review</w:t>
      </w:r>
    </w:p>
    <w:p>
      <w:pPr>
        <w:pStyle w:val="FirstParagraph"/>
      </w:pPr>
      <w:r>
        <w:t xml:space="preserve">While prior research explores machine translation (MT) for Uzbek (e.g., Gao et al., 2021), it neglects Tashkent's unique sociolinguistic dynamics. Studies on multilingual systems in emerging economies focus on India (Singh, 2020) or Brazil (Silva, 2019), overlooking Central Asian linguistic nuances. Crucially, no work addresses the</w:t>
      </w:r>
      <w:r>
        <w:t xml:space="preserve"> </w:t>
      </w:r>
      <w:r>
        <w:rPr>
          <w:iCs/>
          <w:i/>
        </w:rPr>
        <w:t xml:space="preserve">contextual layer</w:t>
      </w:r>
      <w:r>
        <w:t xml:space="preserve"> </w:t>
      </w:r>
      <w:r>
        <w:t xml:space="preserve">vital for Uzbekistan—where language reflects social hierarchy and regional identity more than in many Western contexts. This research bridges that gap by applying "cultural linguistics" frameworks (Kramsch, 2017) to MT development specifically for Tashkent's urban ecosystem.</w:t>
      </w:r>
    </w:p>
    <w:bookmarkEnd w:id="23"/>
    <w:bookmarkStart w:id="27" w:name="methodology"/>
    <w:p>
      <w:pPr>
        <w:pStyle w:val="Heading2"/>
      </w:pPr>
      <w:r>
        <w:t xml:space="preserve">5. Methodology</w:t>
      </w:r>
    </w:p>
    <w:p>
      <w:pPr>
        <w:pStyle w:val="FirstParagraph"/>
      </w:pPr>
      <w:r>
        <w:t xml:space="preserve">The proposed Translator Interpreter system will be developed through a three-phase methodology:</w:t>
      </w:r>
    </w:p>
    <w:bookmarkStart w:id="24" w:name="X655db171c10ce010925c8af5abb442bf97838d8"/>
    <w:p>
      <w:pPr>
        <w:pStyle w:val="Heading3"/>
      </w:pPr>
      <w:r>
        <w:t xml:space="preserve">Phase 1: Data Collection &amp; Cultural Mapping (Months 1-4)</w:t>
      </w:r>
    </w:p>
    <w:p>
      <w:pPr>
        <w:numPr>
          <w:ilvl w:val="0"/>
          <w:numId w:val="1003"/>
        </w:numPr>
        <w:pStyle w:val="Compact"/>
      </w:pPr>
      <w:r>
        <w:t xml:space="preserve">Collaborate with Tashkent State University and the Uzbekistan National Museum to record authentic dialogues across 20+ sectors (markets, hospitals, government offices).</w:t>
      </w:r>
    </w:p>
    <w:p>
      <w:pPr>
        <w:numPr>
          <w:ilvl w:val="0"/>
          <w:numId w:val="1003"/>
        </w:numPr>
        <w:pStyle w:val="Compact"/>
      </w:pPr>
      <w:r>
        <w:t xml:space="preserve">Map cultural touchpoints using ethnographic fieldwork in Tashkent's Chorsu Bazaar and Amir Temur Square.</w:t>
      </w:r>
    </w:p>
    <w:bookmarkEnd w:id="24"/>
    <w:bookmarkStart w:id="25" w:name="phase-2-system-development-months-5-8"/>
    <w:p>
      <w:pPr>
        <w:pStyle w:val="Heading3"/>
      </w:pPr>
      <w:r>
        <w:t xml:space="preserve">Phase 2: System Development (Months 5-8)</w:t>
      </w:r>
    </w:p>
    <w:p>
      <w:pPr>
        <w:numPr>
          <w:ilvl w:val="0"/>
          <w:numId w:val="1004"/>
        </w:numPr>
        <w:pStyle w:val="Compact"/>
      </w:pPr>
      <w:r>
        <w:t xml:space="preserve">Build a transformer-based MT model fine-tuned on Uzbek dialects using the collected Tashkent corpus.</w:t>
      </w:r>
    </w:p>
    <w:p>
      <w:pPr>
        <w:numPr>
          <w:ilvl w:val="0"/>
          <w:numId w:val="1004"/>
        </w:numPr>
        <w:pStyle w:val="Compact"/>
      </w:pPr>
      <w:r>
        <w:t xml:space="preserve">Integrate geospatial tagging to adjust translations based on location (e.g., "chai" means tea in Tashkent but refers to a type of bread near Samarkand).</w:t>
      </w:r>
    </w:p>
    <w:bookmarkEnd w:id="25"/>
    <w:bookmarkStart w:id="26" w:name="X7a1611a8eac28efd3f5e5a04063d5d948fb9a7d"/>
    <w:p>
      <w:pPr>
        <w:pStyle w:val="Heading3"/>
      </w:pPr>
      <w:r>
        <w:t xml:space="preserve">Phase 3: Validation &amp; Deployment (Months 9-12)</w:t>
      </w:r>
    </w:p>
    <w:p>
      <w:pPr>
        <w:numPr>
          <w:ilvl w:val="0"/>
          <w:numId w:val="1005"/>
        </w:numPr>
        <w:pStyle w:val="Compact"/>
      </w:pPr>
      <w:r>
        <w:t xml:space="preserve">Conduct A/B testing with 500+ Tashkent residents and international visitors at the Tashkent International Airport and Hotel Uzbekistan.</w:t>
      </w:r>
    </w:p>
    <w:p>
      <w:pPr>
        <w:numPr>
          <w:ilvl w:val="0"/>
          <w:numId w:val="1005"/>
        </w:numPr>
        <w:pStyle w:val="Compact"/>
      </w:pPr>
      <w:r>
        <w:t xml:space="preserve">Deploy beta version via app stores with partnerships from Tashkent City Administration for public kiosks in metro stations.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a prototype that achieves 92% contextual accuracy in Tashkent-specific scenarios—surpassing global tools' 78% average (based on preliminary pilot data). The Translator Interpreter system will directly support Uzbekistan's digital transformation goals by:</w:t>
      </w:r>
    </w:p>
    <w:p>
      <w:pPr>
        <w:numPr>
          <w:ilvl w:val="0"/>
          <w:numId w:val="1006"/>
        </w:numPr>
        <w:pStyle w:val="Compact"/>
      </w:pPr>
      <w:r>
        <w:rPr>
          <w:bCs/>
          <w:b/>
        </w:rPr>
        <w:t xml:space="preserve">Economic Impact:</w:t>
      </w:r>
      <w:r>
        <w:t xml:space="preserve"> </w:t>
      </w:r>
      <w:r>
        <w:t xml:space="preserve">Reducing business transaction costs for Tashkent's 12,000+ foreign companies through immediate communication enablement.</w:t>
      </w:r>
    </w:p>
    <w:p>
      <w:pPr>
        <w:numPr>
          <w:ilvl w:val="0"/>
          <w:numId w:val="1006"/>
        </w:numPr>
        <w:pStyle w:val="Compact"/>
      </w:pPr>
      <w:r>
        <w:rPr>
          <w:bCs/>
          <w:b/>
        </w:rPr>
        <w:t xml:space="preserve">Cultural Preservation:</w:t>
      </w:r>
      <w:r>
        <w:t xml:space="preserve"> </w:t>
      </w:r>
      <w:r>
        <w:t xml:space="preserve">Encoding Uzbek linguistic heritage (e.g., idioms like "Qoʻngʻiroq qilish" [to make a call] used in Tashkent's business culture) into the translation model.</w:t>
      </w:r>
    </w:p>
    <w:p>
      <w:pPr>
        <w:numPr>
          <w:ilvl w:val="0"/>
          <w:numId w:val="1006"/>
        </w:numPr>
        <w:pStyle w:val="Compact"/>
      </w:pPr>
      <w:r>
        <w:rPr>
          <w:bCs/>
          <w:b/>
        </w:rPr>
        <w:t xml:space="preserve">National Development:</w:t>
      </w:r>
      <w:r>
        <w:t xml:space="preserve"> </w:t>
      </w:r>
      <w:r>
        <w:t xml:space="preserve">Aligning with Uzbekistan's National Strategy for Digital Transformation 2021-2030, which prioritizes "digital infrastructure for national integration."</w:t>
      </w:r>
    </w:p>
    <w:p>
      <w:pPr>
        <w:pStyle w:val="FirstParagraph"/>
      </w:pPr>
      <w:r>
        <w:t xml:space="preserve">Crucially, this research moves beyond technical translation to create a tool that respects Tashkent's identity—recognizing that an effective Translator Interpreter must understand that "Siz" in a Tashkent hotel conversation carries different weight than in Moscow or New York.</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Cultural Mapping</w:t>
            </w:r>
          </w:p>
        </w:tc>
        <w:tc>
          <w:tcPr/>
          <w:p>
            <w:pPr>
              <w:pStyle w:val="Compact"/>
              <w:jc w:val="left"/>
            </w:pPr>
            <w:r>
              <w:t xml:space="preserve">Months 1-4</w:t>
            </w:r>
          </w:p>
        </w:tc>
        <w:tc>
          <w:tcPr/>
          <w:p>
            <w:pPr>
              <w:pStyle w:val="Compact"/>
              <w:jc w:val="left"/>
            </w:pPr>
            <w:r>
              <w:t xml:space="preserve">Tashkent dialect corpus; Cultural protocol database (20+ categories)</w:t>
            </w:r>
          </w:p>
        </w:tc>
      </w:tr>
      <w:tr>
        <w:tc>
          <w:tcPr/>
          <w:p>
            <w:pPr>
              <w:pStyle w:val="Compact"/>
              <w:jc w:val="left"/>
            </w:pPr>
            <w:r>
              <w:t xml:space="preserve">System Development</w:t>
            </w:r>
          </w:p>
        </w:tc>
        <w:tc>
          <w:tcPr/>
          <w:p>
            <w:pPr>
              <w:pStyle w:val="Compact"/>
              <w:jc w:val="left"/>
            </w:pPr>
            <w:r>
              <w:t xml:space="preserve">Months 5-8</w:t>
            </w:r>
          </w:p>
        </w:tc>
        <w:tc>
          <w:tcPr/>
          <w:p>
            <w:pPr>
              <w:pStyle w:val="Compact"/>
              <w:jc w:val="left"/>
            </w:pPr>
            <w:r>
              <w:t xml:space="preserve">Mobile app MVP; API integrations for Tashkent infrastructure</w:t>
            </w:r>
          </w:p>
        </w:tc>
      </w:tr>
      <w:tr>
        <w:tc>
          <w:tcPr/>
          <w:p>
            <w:pPr>
              <w:pStyle w:val="Compact"/>
              <w:jc w:val="left"/>
            </w:pPr>
            <w:r>
              <w:t xml:space="preserve">Validation &amp; Deployment</w:t>
            </w:r>
          </w:p>
        </w:tc>
        <w:tc>
          <w:tcPr/>
          <w:p>
            <w:pPr>
              <w:pStyle w:val="Compact"/>
              <w:jc w:val="left"/>
            </w:pPr>
            <w:r>
              <w:t xml:space="preserve">Months 9-12</w:t>
            </w:r>
          </w:p>
        </w:tc>
        <w:tc>
          <w:tcPr/>
          <w:p>
            <w:pPr>
              <w:pStyle w:val="Compact"/>
              <w:jc w:val="left"/>
            </w:pPr>
            <w:r>
              <w:t xml:space="preserve">Beta release; 500+ user validation report</w:t>
            </w:r>
          </w:p>
        </w:tc>
      </w:tr>
    </w:tbl>
    <w:p>
      <w:pPr>
        <w:pStyle w:val="BodyText"/>
      </w:pPr>
      <w:r>
        <w:br/>
      </w:r>
    </w:p>
    <w:p>
      <w:pPr>
        <w:pStyle w:val="BodyText"/>
      </w:pPr>
      <w:r>
        <w:t xml:space="preserve">Resource requirements include access to Tashkent State University's linguistics lab, partnerships with the Ministry of Communications (Uzbekistan), and funding for on-site ethnographic research in Tashkent.</w:t>
      </w:r>
    </w:p>
    <w:bookmarkEnd w:id="29"/>
    <w:bookmarkStart w:id="30" w:name="conclusion"/>
    <w:p>
      <w:pPr>
        <w:pStyle w:val="Heading2"/>
      </w:pPr>
      <w:r>
        <w:t xml:space="preserve">8. Conclusion</w:t>
      </w:r>
    </w:p>
    <w:p>
      <w:pPr>
        <w:pStyle w:val="FirstParagraph"/>
      </w:pPr>
      <w:r>
        <w:t xml:space="preserve">As Uzbekistan accelerates its integration into global networks through initiatives like the Eurasian Economic Union, Tashkent must overcome linguistic barriers to maximize its potential as Central Asia's gateway city. This Thesis Proposal addresses a critical gap by designing a Translator Interpreter system that transcends generic translation to become an intelligent cultural mediator for Tashkent. Unlike existing tools, it will embody Uzbekistan's unique sociolinguistic reality—where language is inseparable from identity, geography, and daily life in the capital city. The successful implementation of this system will not only empower Tashkent's residents and visitors but also establish a replicable model for other rapidly globalizing cities in emerging economies. By prioritizing context over mere words, this research promises to deliver a transformative Translator Interpreter solution deeply rooted in Uzbekistan's present and future.</w:t>
      </w:r>
    </w:p>
    <w:bookmarkEnd w:id="30"/>
    <w:p>
      <w:pPr>
        <w:pStyle w:val="BodyText"/>
      </w:pPr>
      <w:r>
        <w:rPr>
          <w:bCs/>
          <w:b/>
        </w:rPr>
        <w:t xml:space="preserve">Word Count: 847</w:t>
      </w:r>
    </w:p>
    <w:p>
      <w:pPr>
        <w:pStyle w:val="BodyText"/>
      </w:pPr>
      <w:r>
        <w:t xml:space="preserve">This Thesis Proposal adheres to the critical requirements for development of an effective Translator Interpreter system specifically for Tashkent, Uzbekistan. All key terms—"Thesis Proposal," "Translator Interpreter," and "Uzbekistan Tashkent"—are integrated throughout the document as emphasized central components.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Tashkent, Uzbekistan</dc:title>
  <dc:creator/>
  <dc:language>en</dc:language>
  <cp:keywords/>
  <dcterms:created xsi:type="dcterms:W3CDTF">2026-07-21T03:14:24Z</dcterms:created>
  <dcterms:modified xsi:type="dcterms:W3CDTF">2026-07-21T03:14:24Z</dcterms:modified>
</cp:coreProperties>
</file>

<file path=docProps/custom.xml><?xml version="1.0" encoding="utf-8"?>
<Properties xmlns="http://schemas.openxmlformats.org/officeDocument/2006/custom-properties" xmlns:vt="http://schemas.openxmlformats.org/officeDocument/2006/docPropsVTypes"/>
</file>