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Pedagogical</w:t>
      </w:r>
      <w:r>
        <w:t xml:space="preserve"> </w:t>
      </w:r>
      <w:r>
        <w:t xml:space="preserve">Innovation</w:t>
      </w:r>
      <w:r>
        <w:t xml:space="preserve"> </w:t>
      </w:r>
      <w:r>
        <w:t xml:space="preserve">in</w:t>
      </w:r>
      <w:r>
        <w:t xml:space="preserve"> </w:t>
      </w:r>
      <w:r>
        <w:t xml:space="preserve">Australia</w:t>
      </w:r>
      <w:r>
        <w:t xml:space="preserve"> </w:t>
      </w:r>
      <w:r>
        <w:t xml:space="preserve">Melbourne</w:t>
      </w:r>
      <w:r>
        <w:t xml:space="preserve"> </w:t>
      </w:r>
      <w:r>
        <w:t xml:space="preserve">Universities</w:t>
      </w:r>
    </w:p>
    <w:bookmarkStart w:id="28" w:name="Xe9dad93e21610e45b7b5dc5b261322bc2109b6e"/>
    <w:p>
      <w:pPr>
        <w:pStyle w:val="Heading1"/>
      </w:pPr>
      <w:r>
        <w:t xml:space="preserve">Thesis Proposal: Advancing Teaching Excellence and Student Engagement for University Lecturer Roles in Australia Melbourne Contexts</w:t>
      </w:r>
    </w:p>
    <w:bookmarkStart w:id="20" w:name="introduction-and-research-context"/>
    <w:p>
      <w:pPr>
        <w:pStyle w:val="Heading2"/>
      </w:pPr>
      <w:r>
        <w:t xml:space="preserve">1. Introduction and Research Context</w:t>
      </w:r>
    </w:p>
    <w:p>
      <w:pPr>
        <w:pStyle w:val="FirstParagraph"/>
      </w:pPr>
      <w:r>
        <w:t xml:space="preserve">The evolving landscape of higher education in Australia Melbourne demands innovative approaches to teaching and learning, particularly as universities navigate digital transformation, diverse student cohorts, and global competitiveness. As an aspiring University Lecturer committed to advancing educational excellence within the Australian context, this Thesis Proposal outlines a comprehensive research agenda addressing critical gaps in pedagogical practices. The focus centers on developing scalable frameworks for culturally responsive teaching that directly respond to Melbourne's unique demographic and academic environment. With Melbourne home to 16 higher education institutions serving over 200,000 students from 187 nations, the need for research-driven pedagogical strategies has never been more urgent. This Thesis Proposal establishes the foundation for a doctoral study that will position me as an effective University Lecturer capable of contributing meaningfully to Australia Melbourne's educational ecosystem.</w:t>
      </w:r>
    </w:p>
    <w:bookmarkEnd w:id="20"/>
    <w:bookmarkStart w:id="21" w:name="problem-statement"/>
    <w:p>
      <w:pPr>
        <w:pStyle w:val="Heading2"/>
      </w:pPr>
      <w:r>
        <w:t xml:space="preserve">2. Problem Statement</w:t>
      </w:r>
    </w:p>
    <w:p>
      <w:pPr>
        <w:pStyle w:val="FirstParagraph"/>
      </w:pPr>
      <w:r>
        <w:t xml:space="preserve">Despite significant investment in higher education, persistent challenges remain in student engagement and academic success across Australian universities. In Melbourne specifically, institutions report a 15% drop in retention rates among international students (Australian Government Department of Education, 2023) and growing equity gaps for Indigenous learners. Current teaching models often fail to integrate culturally safe practices with technological innovation—a critical oversight given Melbourne's status as Australia's most multicultural city. As a future University Lecturer, I contend that existing pedagogical research lacks context-specific solutions for Melbourne's diverse classrooms. This Thesis Proposal addresses this void by investigating how intentional curriculum design and technology-enhanced learning can bridge engagement gaps while aligning with Australia Melbourne’s strategic higher education priorities.</w:t>
      </w:r>
    </w:p>
    <w:bookmarkEnd w:id="21"/>
    <w:bookmarkStart w:id="22" w:name="research-questions"/>
    <w:p>
      <w:pPr>
        <w:pStyle w:val="Heading2"/>
      </w:pPr>
      <w:r>
        <w:t xml:space="preserve">3. Research Questions</w:t>
      </w:r>
    </w:p>
    <w:p>
      <w:pPr>
        <w:numPr>
          <w:ilvl w:val="0"/>
          <w:numId w:val="1001"/>
        </w:numPr>
        <w:pStyle w:val="Compact"/>
      </w:pPr>
      <w:r>
        <w:t xml:space="preserve">How do culturally responsive teaching frameworks impact academic performance for Indigenous and international students in Melbourne-based universities?</w:t>
      </w:r>
    </w:p>
    <w:p>
      <w:pPr>
        <w:numPr>
          <w:ilvl w:val="0"/>
          <w:numId w:val="1001"/>
        </w:numPr>
        <w:pStyle w:val="Compact"/>
      </w:pPr>
      <w:r>
        <w:t xml:space="preserve">What digital pedagogical strategies demonstrate the highest efficacy in maintaining student engagement across hybrid learning environments in Australia Melbourne institutions?</w:t>
      </w:r>
    </w:p>
    <w:p>
      <w:pPr>
        <w:numPr>
          <w:ilvl w:val="0"/>
          <w:numId w:val="1001"/>
        </w:numPr>
        <w:pStyle w:val="Compact"/>
      </w:pPr>
      <w:r>
        <w:t xml:space="preserve">How can University Lecturer professional development programs be restructured to embed evidence-based practices specific to Melbourne's educational context?</w:t>
      </w:r>
    </w:p>
    <w:bookmarkEnd w:id="22"/>
    <w:bookmarkStart w:id="23" w:name="X90f2249ab3f8954082096527acf8b85bf76e23c"/>
    <w:p>
      <w:pPr>
        <w:pStyle w:val="Heading2"/>
      </w:pPr>
      <w:r>
        <w:t xml:space="preserve">4. Literature Review: Current Gaps and Theoretical Foundations</w:t>
      </w:r>
    </w:p>
    <w:p>
      <w:pPr>
        <w:pStyle w:val="FirstParagraph"/>
      </w:pPr>
      <w:r>
        <w:t xml:space="preserve">Existing scholarship on university pedagogy predominantly draws from North American or UK contexts, with limited application in Australia Melbourne settings (Nguyen &amp; Tan, 2021). While studies like the Australian Learning and Teaching Council's (ALTC) work acknowledge cultural diversity as a key factor (ALTC, 2019), they lack actionable models for Melbourne-specific challenges. Recent research by the University of Melbourne's Centre for Higher Education Research (2023) highlights that 68% of lecturers implement technology without pedagogical alignment—a gap this Thesis Proposal will address. The proposed study integrates three theoretical lenses:</w:t>
      </w:r>
    </w:p>
    <w:p>
      <w:pPr>
        <w:numPr>
          <w:ilvl w:val="0"/>
          <w:numId w:val="1002"/>
        </w:numPr>
        <w:pStyle w:val="Compact"/>
      </w:pPr>
      <w:r>
        <w:rPr>
          <w:iCs/>
          <w:i/>
        </w:rPr>
        <w:t xml:space="preserve">Culturally Responsive Pedagogy</w:t>
      </w:r>
      <w:r>
        <w:t xml:space="preserve"> </w:t>
      </w:r>
      <w:r>
        <w:t xml:space="preserve">(Gay, 2018) for Melbourne's multicultural context</w:t>
      </w:r>
    </w:p>
    <w:p>
      <w:pPr>
        <w:numPr>
          <w:ilvl w:val="0"/>
          <w:numId w:val="1002"/>
        </w:numPr>
        <w:pStyle w:val="Compact"/>
      </w:pPr>
      <w:r>
        <w:rPr>
          <w:iCs/>
          <w:i/>
        </w:rPr>
        <w:t xml:space="preserve">Activity Theory</w:t>
      </w:r>
      <w:r>
        <w:t xml:space="preserve"> </w:t>
      </w:r>
      <w:r>
        <w:t xml:space="preserve">(Engeström, 1987) to analyze technology-integrated learning systems</w:t>
      </w:r>
    </w:p>
    <w:p>
      <w:pPr>
        <w:numPr>
          <w:ilvl w:val="0"/>
          <w:numId w:val="1002"/>
        </w:numPr>
        <w:pStyle w:val="Compact"/>
      </w:pPr>
      <w:r>
        <w:rPr>
          <w:iCs/>
          <w:i/>
        </w:rPr>
        <w:t xml:space="preserve">Social Presence Theory</w:t>
      </w:r>
      <w:r>
        <w:t xml:space="preserve"> </w:t>
      </w:r>
      <w:r>
        <w:t xml:space="preserve">(Garrison et al., 2000) for hybrid classroom dynamics</w:t>
      </w:r>
    </w:p>
    <w:p>
      <w:pPr>
        <w:pStyle w:val="FirstParagraph"/>
      </w:pPr>
      <w:r>
        <w:t xml:space="preserve">This triangulation ensures the research remains anchored in globally relevant theories while delivering Australia Melbourne-specific insights.</w:t>
      </w:r>
    </w:p>
    <w:bookmarkEnd w:id="23"/>
    <w:bookmarkStart w:id="24" w:name="methodology"/>
    <w:p>
      <w:pPr>
        <w:pStyle w:val="Heading2"/>
      </w:pPr>
      <w:r>
        <w:t xml:space="preserve">5. Methodology</w:t>
      </w:r>
    </w:p>
    <w:p>
      <w:pPr>
        <w:pStyle w:val="FirstParagraph"/>
      </w:pPr>
      <w:r>
        <w:t xml:space="preserve">This mixed-methods study employs a sequential explanatory design across two phases, conducted within partnership with three leading Australia Melbourne universities (University of Melbourne, Monash University, RMIT). Phase 1 quantitatively surveys 500 students and 100 faculty members across STEM and humanities disciplines to identify engagement patterns. Phase 2 uses case studies in four high-engagement courses—employing focus groups, classroom observations, and learning analytics—to develop context-specific interventions. Crucially, the research will co-design solutions with Indigenous Knowledge Holders from Wurundjeri Woi-wurrung Country (Melbourne's traditional custodians) through formal partnerships with Koorie Education Development Unit. All data collection complies with Australian National Statement on Ethical Conduct in Human Research (2023), ensuring culturally safe participation. The Thesis Proposal explicitly prioritizes Indigenous methodologies to align with Melbourne's commitment to reconciliation, directly addressing the University Lecturer's ethical obligations under Australia's Higher Education Standards Framework.</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3"/>
        </w:numPr>
        <w:pStyle w:val="Compact"/>
      </w:pPr>
      <w:r>
        <w:t xml:space="preserve">A validated "Melbourne Pedagogical Framework" for culturally responsive curriculum design, ready for adoption by University Lecturer teams across Australia Melbourne institutions.</w:t>
      </w:r>
    </w:p>
    <w:p>
      <w:pPr>
        <w:numPr>
          <w:ilvl w:val="0"/>
          <w:numId w:val="1003"/>
        </w:numPr>
        <w:pStyle w:val="Compact"/>
      </w:pPr>
      <w:r>
        <w:t xml:space="preserve">A repository of open-access teaching resources addressing hybrid learning challenges, co-created with Melbourne student cohorts.</w:t>
      </w:r>
    </w:p>
    <w:p>
      <w:pPr>
        <w:numPr>
          <w:ilvl w:val="0"/>
          <w:numId w:val="1003"/>
        </w:numPr>
        <w:pStyle w:val="Compact"/>
      </w:pPr>
      <w:r>
        <w:t xml:space="preserve">Professional development guidelines for lecturers focused on evidence-based technology integration—addressing the 73% of Australian academics reporting inadequate digital pedagogy training (ACU, 2022).</w:t>
      </w:r>
    </w:p>
    <w:p>
      <w:pPr>
        <w:pStyle w:val="FirstParagraph"/>
      </w:pPr>
      <w:r>
        <w:t xml:space="preserve">The significance extends beyond academia: By improving retention rates by an estimated 15-20% in targeted cohorts, this research directly supports Melbourne's strategic goal of becoming Australia's "Education Capital" and contributes to national priorities like the</w:t>
      </w:r>
      <w:r>
        <w:t xml:space="preserve"> </w:t>
      </w:r>
      <w:r>
        <w:rPr>
          <w:iCs/>
          <w:i/>
        </w:rPr>
        <w:t xml:space="preserve">Skills for Jobs Plan</w:t>
      </w:r>
      <w:r>
        <w:t xml:space="preserve">. For my trajectory as a University Lecturer, this Thesis Proposal establishes me as a researcher capable of translating theory into practice within Australia Melbourne’s complex educational environment—ensuring my teaching remains both evidence-informed and contextually relevant.</w:t>
      </w:r>
    </w:p>
    <w:bookmarkEnd w:id="25"/>
    <w:bookmarkStart w:id="26" w:name="timeline-and-resource-alignment"/>
    <w:p>
      <w:pPr>
        <w:pStyle w:val="Heading2"/>
      </w:pPr>
      <w:r>
        <w:t xml:space="preserve">7. Timeline and Resource Alignment</w:t>
      </w:r>
    </w:p>
    <w:p>
      <w:pPr>
        <w:pStyle w:val="FirstParagraph"/>
      </w:pPr>
      <w:r>
        <w:t xml:space="preserve">The proposed 3-year timeline integrates seamlessly with University Lecturer responsibilities at Australian institutions:</w:t>
      </w:r>
    </w:p>
    <w:p>
      <w:pPr>
        <w:numPr>
          <w:ilvl w:val="0"/>
          <w:numId w:val="1004"/>
        </w:numPr>
        <w:pStyle w:val="Compact"/>
      </w:pPr>
      <w:r>
        <w:rPr>
          <w:bCs/>
          <w:b/>
        </w:rPr>
        <w:t xml:space="preserve">Year 1:</w:t>
      </w:r>
      <w:r>
        <w:t xml:space="preserve"> </w:t>
      </w:r>
      <w:r>
        <w:t xml:space="preserve">Literature synthesis, ethics approval, and initial data collection (aligned with teaching load at Melbourne universities)</w:t>
      </w:r>
    </w:p>
    <w:p>
      <w:pPr>
        <w:numPr>
          <w:ilvl w:val="0"/>
          <w:numId w:val="1004"/>
        </w:numPr>
        <w:pStyle w:val="Compact"/>
      </w:pPr>
      <w:r>
        <w:rPr>
          <w:bCs/>
          <w:b/>
        </w:rPr>
        <w:t xml:space="preserve">Year 2:</w:t>
      </w:r>
      <w:r>
        <w:t xml:space="preserve"> </w:t>
      </w:r>
      <w:r>
        <w:t xml:space="preserve">Implementation of pedagogical interventions in partner courses; mid-term evaluation</w:t>
      </w:r>
    </w:p>
    <w:p>
      <w:pPr>
        <w:numPr>
          <w:ilvl w:val="0"/>
          <w:numId w:val="1004"/>
        </w:numPr>
        <w:pStyle w:val="Compact"/>
      </w:pPr>
      <w:r>
        <w:rPr>
          <w:bCs/>
          <w:b/>
        </w:rPr>
        <w:t xml:space="preserve">Year 3:</w:t>
      </w:r>
      <w:r>
        <w:t xml:space="preserve"> </w:t>
      </w:r>
      <w:r>
        <w:t xml:space="preserve">Dissemination through publications and professional development workshops for Australia Melbourne lecturers</w:t>
      </w:r>
    </w:p>
    <w:p>
      <w:pPr>
        <w:pStyle w:val="FirstParagraph"/>
      </w:pPr>
      <w:r>
        <w:t xml:space="preserve">Resources will leverage existing infrastructure at Melbourne institutions, including the University of Melbourne's Teaching and Learning Innovation Unit and RMIT's Digital Innovation Lab. Crucially, this Thesis Proposal requires no additional funding beyond standard research support available to University Lecturers in Victoria’s public universities.</w:t>
      </w:r>
    </w:p>
    <w:bookmarkEnd w:id="26"/>
    <w:bookmarkStart w:id="27" w:name="conclusion"/>
    <w:p>
      <w:pPr>
        <w:pStyle w:val="Heading2"/>
      </w:pPr>
      <w:r>
        <w:t xml:space="preserve">8. Conclusion</w:t>
      </w:r>
    </w:p>
    <w:p>
      <w:pPr>
        <w:pStyle w:val="FirstParagraph"/>
      </w:pPr>
      <w:r>
        <w:t xml:space="preserve">This Thesis Proposal represents a strategic contribution to the future of University Lecturer roles within Australia Melbourne's higher education sector. By centering culturally responsive pedagogy and technology integration in Melbourne's unique context, it addresses systemic challenges while advancing the professionalization of teaching practice. The research will produce actionable tools that empower lecturers to foster inclusive, engaging classrooms—directly supporting Australia Melbourne’s vision for world-class education. As a candidate committed to this mission, this Thesis Proposal demonstrates not only scholarly rigor but also a deep understanding of how University Lecturer expertise can drive meaningful change in one of the world's most diverse educational landscapes. The culmination of this study will position me as an asset to any Australia Melbourne university seeking to enhance student outcomes through research-informed teaching excellence.</w:t>
      </w:r>
    </w:p>
    <w:p>
      <w:pPr>
        <w:pStyle w:val="BodyText"/>
      </w:pPr>
      <w:r>
        <w:rPr>
          <w:iCs/>
          <w:i/>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Pedagogical Innovation in Australia Melbourne Universities</dc:title>
  <dc:creator/>
  <dc:language>en</dc:language>
  <cp:keywords/>
  <dcterms:created xsi:type="dcterms:W3CDTF">2025-12-10T20:40:25Z</dcterms:created>
  <dcterms:modified xsi:type="dcterms:W3CDTF">2025-12-10T20:40:25Z</dcterms:modified>
</cp:coreProperties>
</file>

<file path=docProps/custom.xml><?xml version="1.0" encoding="utf-8"?>
<Properties xmlns="http://schemas.openxmlformats.org/officeDocument/2006/custom-properties" xmlns:vt="http://schemas.openxmlformats.org/officeDocument/2006/docPropsVTypes"/>
</file>