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and</w:t>
      </w:r>
      <w:r>
        <w:t xml:space="preserve"> </w:t>
      </w:r>
      <w:r>
        <w:t xml:space="preserve">Well-being</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Australia</w:t>
      </w:r>
      <w:r>
        <w:t xml:space="preserve"> </w:t>
      </w:r>
      <w:r>
        <w:t xml:space="preserve">Sydney</w:t>
      </w:r>
    </w:p>
    <w:bookmarkStart w:id="29" w:name="X3b27885b55cf99d51def431ffc4683b6ebe726a"/>
    <w:p>
      <w:pPr>
        <w:pStyle w:val="Heading1"/>
      </w:pPr>
      <w:r>
        <w:t xml:space="preserve">Thesis Proposal: Strategic Frameworks for Professional Development and Workload Management of University Lecturers in Australia Sydney</w:t>
      </w:r>
    </w:p>
    <w:bookmarkStart w:id="20" w:name="introduction"/>
    <w:p>
      <w:pPr>
        <w:pStyle w:val="Heading2"/>
      </w:pPr>
      <w:r>
        <w:t xml:space="preserve">Introduction</w:t>
      </w:r>
    </w:p>
    <w:p>
      <w:pPr>
        <w:pStyle w:val="FirstParagraph"/>
      </w:pPr>
      <w:r>
        <w:t xml:space="preserve">The Australian higher education landscape, particularly within the dynamic urban environment of Sydney, faces unprecedented challenges in sustaining academic excellence amid evolving educational demands. As a critical nexus of research and teaching, University Lecturers form the backbone of Australia's tertiary institutions. However, persistent issues including unsustainable workloads, fragmented professional development pathways, and institutional pressures threaten both lecturer well-being and educational quality. This thesis proposal addresses a significant gap in contemporary Australian higher education scholarship by investigating context-specific strategies to empower University Lecturers within Sydney's unique academic ecosystem. The research will directly contribute to policy development at universities across Australia Sydney, aligning with national priorities for teaching excellence under the Higher Education Standards Framework (2015).</w:t>
      </w:r>
    </w:p>
    <w:bookmarkEnd w:id="20"/>
    <w:bookmarkStart w:id="21" w:name="research-problem-and-significance"/>
    <w:p>
      <w:pPr>
        <w:pStyle w:val="Heading2"/>
      </w:pPr>
      <w:r>
        <w:t xml:space="preserve">Research Problem and Significance</w:t>
      </w:r>
    </w:p>
    <w:p>
      <w:pPr>
        <w:pStyle w:val="FirstParagraph"/>
      </w:pPr>
      <w:r>
        <w:t xml:space="preserve">Current literature identifies a global crisis in academic staff retention and engagement (OECD, 2023), yet Australian studies remain disproportionately focused on institutional-level metrics rather than the lived experiences of University Lecturers. In Sydney—a city hosting 40% of Australia's university students—lecturers confront distinctive pressures: intense competition for research funding, rapid curriculum innovation demands, and the dual imperatives of teaching excellence and knowledge translation in a multicultural metropolis. This thesis directly responds to the Australian Government's 2021 Review of Higher Education by addressing three critical gaps: (1) lack of Sydney-specific longitudinal data on lecturer work patterns, (2) absence of culturally responsive professional development models for diverse academic cohorts, and (3) insufficient integration of well-being frameworks within teaching-intensive roles. The significance is amplified by Sydney's status as Australia's premier education hub, where outcomes will directly inform institutions like the University of Sydney, UNSW, and Macquarie University.</w:t>
      </w:r>
    </w:p>
    <w:bookmarkEnd w:id="21"/>
    <w:bookmarkStart w:id="22" w:name="X2b138cd46d977c095f6811b4a2baa88d5ab49aa"/>
    <w:p>
      <w:pPr>
        <w:pStyle w:val="Heading2"/>
      </w:pPr>
      <w:r>
        <w:t xml:space="preserve">Literature Review: Contextualizing the Australian Sydney Landscape</w:t>
      </w:r>
    </w:p>
    <w:p>
      <w:pPr>
        <w:pStyle w:val="FirstParagraph"/>
      </w:pPr>
      <w:r>
        <w:t xml:space="preserve">Existing scholarship (e.g., Trowler &amp; Davies, 2019; Kahu et al., 2018) predominantly examines lecturer experiences in UK or US contexts, with only limited studies focusing on Australia's regional nuances. Recent Australian research (Simpson et al., 2022) identifies Sydney lecturers as particularly vulnerable to "academic burnout" due to geographic concentration of high-stakes institutions and commuter pressures. However, no comprehensive study has mapped the intersectionality of: (a) Sydney-specific spatial dynamics (e.g., campus dispersion across Greater Sydney), (b) culturally diverse student cohorts requiring tailored pedagogical approaches, and (c) post-pandemic shifts in hybrid teaching demands. This thesis will bridge these gaps by deploying a mixed-methods approach grounded in Australia's higher education context, moving beyond generic models to develop Sydney-centric solutions.</w:t>
      </w:r>
    </w:p>
    <w:bookmarkEnd w:id="22"/>
    <w:bookmarkStart w:id="23" w:name="research-questions-and-objectives"/>
    <w:p>
      <w:pPr>
        <w:pStyle w:val="Heading2"/>
      </w:pPr>
      <w:r>
        <w:t xml:space="preserve">Research Questions and Objectives</w:t>
      </w:r>
    </w:p>
    <w:p>
      <w:pPr>
        <w:pStyle w:val="FirstParagraph"/>
      </w:pPr>
      <w:r>
        <w:t xml:space="preserve">This study advances three interconnected research questions:</w:t>
      </w:r>
      <w:r>
        <w:br/>
      </w:r>
      <w:r>
        <w:t xml:space="preserve">1. How do workload distributions, professional development access, and institutional policies uniquely impact University Lecturers across Sydney's diverse higher education institutions?</w:t>
      </w:r>
      <w:r>
        <w:br/>
      </w:r>
      <w:r>
        <w:t xml:space="preserve">2. What culturally responsive pedagogical frameworks are most effective for supporting Sydney-based lecturers in teaching increasingly international student cohorts?</w:t>
      </w:r>
      <w:r>
        <w:br/>
      </w:r>
      <w:r>
        <w:t xml:space="preserve">3. How can integrated well-being strategies be institutionalized to sustain academic excellence within Australia Sydney's competitive university sector?</w:t>
      </w:r>
    </w:p>
    <w:p>
      <w:pPr>
        <w:pStyle w:val="BodyText"/>
      </w:pPr>
      <w:r>
        <w:t xml:space="preserve">The primary objectives are to: (a) Develop a validated workload measurement tool tailored for Australian universities, (b) Design and pilot a contextually appropriate professional development model for Sydney lecturers, and (c) Create evidence-based policy recommendations for the Australian government's Teaching Excellence Framework.</w:t>
      </w:r>
    </w:p>
    <w:bookmarkEnd w:id="23"/>
    <w:bookmarkStart w:id="24" w:name="methodology"/>
    <w:p>
      <w:pPr>
        <w:pStyle w:val="Heading2"/>
      </w:pPr>
      <w:r>
        <w:t xml:space="preserve">Methodology</w:t>
      </w:r>
    </w:p>
    <w:p>
      <w:pPr>
        <w:pStyle w:val="FirstParagraph"/>
      </w:pPr>
      <w:r>
        <w:t xml:space="preserve">This research employs an embedded mixed-methods design across three phases. Phase 1 will conduct semi-structured interviews with 40 University Lecturers from five Sydney-based institutions (including UTS, Macquarie, and Western Sydney University), triangulated with workload diary analysis. Phase 2 implements focus groups with teaching-focused staff associations to co-design the professional development framework using participatory action research principles. Phase 3 utilizes a national survey (n=1,500) of Australian lecturers to validate Sydney-specific findings within broader context. All data collection adheres to NSW Health and National Statement on Ethical Conduct in Human Research standards, with particular attention to Indigenous lecturer experiences through collaboration with the Aboriginal Teaching Staff Network. Data will be analyzed using thematic analysis (Braun &amp; Clarke, 2006) and structural equation modeling for quantitative components.</w:t>
      </w:r>
    </w:p>
    <w:bookmarkEnd w:id="24"/>
    <w:bookmarkStart w:id="25" w:name="expected-contributions"/>
    <w:p>
      <w:pPr>
        <w:pStyle w:val="Heading2"/>
      </w:pPr>
      <w:r>
        <w:t xml:space="preserve">Expected Contributions</w:t>
      </w:r>
    </w:p>
    <w:p>
      <w:pPr>
        <w:pStyle w:val="FirstParagraph"/>
      </w:pPr>
      <w:r>
        <w:t xml:space="preserve">This thesis promises transformative contributions to Australian higher education policy and practice. The proposed "Sydney Academic Resilience Framework" will provide the first institutionally adaptable model addressing: (1) workload equity through transparent task allocation systems, (2) culturally intelligent teaching development modules incorporating Sydney's multicultural context, and (3) well-being integration into performance metrics. Crucially, findings will directly inform the Australian Universities Quality Agency's upcoming review of academic workloads. For University Lecturers in Australia Sydney, this research offers tangible pathways to reclaim pedagogical agency amidst systemic pressures. The study also advances theoretical understanding by challenging deficit models of lecturer performance through an asset-based perspective rooted in Sydney's unique educational ecology.</w:t>
      </w:r>
    </w:p>
    <w:bookmarkEnd w:id="25"/>
    <w:bookmarkStart w:id="26" w:name="timeline-and-feasibility"/>
    <w:p>
      <w:pPr>
        <w:pStyle w:val="Heading2"/>
      </w:pPr>
      <w:r>
        <w:t xml:space="preserve">Timeline and Feasibility</w:t>
      </w:r>
    </w:p>
    <w:p>
      <w:pPr>
        <w:pStyle w:val="FirstParagraph"/>
      </w:pPr>
      <w:r>
        <w:t xml:space="preserve">The 36-month research plan aligns with Sydney's academic calendar to minimize disruption. Months 1-6: Literature synthesis and ethics approval (Sydney University Human Research Ethics Committee). Months 7-18: Primary data collection across Sydney campuses. Months 19-30: Framework development and stakeholder validation workshops with the Australian Council for Educational Research. Months 31-36: Thesis writing and policy brief development for the Department of Education, Australia. Feasibility is ensured through existing partnerships with the Sydney University Academic Staff Association and access to institutional data via MOUs with key Sydney universities.</w:t>
      </w:r>
    </w:p>
    <w:bookmarkEnd w:id="26"/>
    <w:bookmarkStart w:id="27" w:name="conclusion"/>
    <w:p>
      <w:pPr>
        <w:pStyle w:val="Heading2"/>
      </w:pPr>
      <w:r>
        <w:t xml:space="preserve">Conclusion</w:t>
      </w:r>
    </w:p>
    <w:p>
      <w:pPr>
        <w:pStyle w:val="FirstParagraph"/>
      </w:pPr>
      <w:r>
        <w:t xml:space="preserve">As Australia's tertiary education sector evolves, the role of the University Lecturer must transition from being merely a service provider to a strategic knowledge partner. This thesis proposal establishes a vital foundation for reimagining academic careers in Australia Sydney—a region where educational innovation directly shapes national outcomes. By centering lecturer voices within Sydney's distinctive socio-academic ecosystem, this research will generate actionable strategies that enhance both institutional competitiveness and educator well-being. The resulting framework promises to become a benchmark for University Lecturer support across all Australian metropolitan universities, ultimately strengthening the nation's capacity to deliver world-class education in an increasingly complex global landscape. This work embodies the spirit of Australian higher education excellence by prioritizing human-centered innovation at its core.</w:t>
      </w:r>
    </w:p>
    <w:bookmarkEnd w:id="27"/>
    <w:bookmarkStart w:id="28" w:name="references"/>
    <w:p>
      <w:pPr>
        <w:pStyle w:val="Heading2"/>
      </w:pPr>
      <w:r>
        <w:t xml:space="preserve">References</w:t>
      </w:r>
    </w:p>
    <w:p>
      <w:pPr>
        <w:pStyle w:val="FirstParagraph"/>
      </w:pPr>
      <w:r>
        <w:t xml:space="preserve">Braun, V., &amp; Clarke, V. (2006). Using thematic analysis in psychology. *Qualitative Research in Psychology*, 3(2), 77-101.</w:t>
      </w:r>
      <w:r>
        <w:br/>
      </w:r>
      <w:r>
        <w:t xml:space="preserve">Kahu, E., et al. (2018). *Teaching excellence through student engagement*. Australian Council for Educational Research.</w:t>
      </w:r>
      <w:r>
        <w:br/>
      </w:r>
      <w:r>
        <w:t xml:space="preserve">OECD. (2023). *Higher Education in Australia: The State of the Sector*. OECD Publishing.</w:t>
      </w:r>
      <w:r>
        <w:br/>
      </w:r>
      <w:r>
        <w:t xml:space="preserve">Simpson, T., et al. (2022). Workload and Wellbeing in Sydney Academic Staff. *Journal of Higher Education Policy and Management*, 44(5), 567-583.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and Well-being of University Lecturers in Australia Sydney</dc:title>
  <dc:creator/>
  <dc:language>en</dc:language>
  <cp:keywords/>
  <dcterms:created xsi:type="dcterms:W3CDTF">2026-07-21T16:56:33Z</dcterms:created>
  <dcterms:modified xsi:type="dcterms:W3CDTF">2026-07-21T16:56:33Z</dcterms:modified>
</cp:coreProperties>
</file>

<file path=docProps/custom.xml><?xml version="1.0" encoding="utf-8"?>
<Properties xmlns="http://schemas.openxmlformats.org/officeDocument/2006/custom-properties" xmlns:vt="http://schemas.openxmlformats.org/officeDocument/2006/docPropsVTypes"/>
</file>