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University</w:t>
      </w:r>
      <w:r>
        <w:t xml:space="preserve"> </w:t>
      </w:r>
      <w:r>
        <w:t xml:space="preserve">Lecturer</w:t>
      </w:r>
      <w:r>
        <w:t xml:space="preserve"> </w:t>
      </w:r>
      <w:r>
        <w:t xml:space="preserve">in</w:t>
      </w:r>
      <w:r>
        <w:t xml:space="preserve"> </w:t>
      </w:r>
      <w:r>
        <w:t xml:space="preserve">Canada</w:t>
      </w:r>
      <w:r>
        <w:t xml:space="preserve"> </w:t>
      </w:r>
      <w:r>
        <w:t xml:space="preserve">Toronto</w:t>
      </w:r>
      <w:r>
        <w:t xml:space="preserve"> </w:t>
      </w:r>
      <w:r>
        <w:t xml:space="preserve">Context</w:t>
      </w:r>
    </w:p>
    <w:bookmarkStart w:id="28" w:name="X88956c1f558995b905329eee492395d208086ec"/>
    <w:p>
      <w:pPr>
        <w:pStyle w:val="Heading1"/>
      </w:pPr>
      <w:r>
        <w:t xml:space="preserve">Thesis Proposal: Navigating Professional Identity and Institutional Dynamics of University Lecturers in Canada Toronto Institutions</w:t>
      </w:r>
    </w:p>
    <w:bookmarkStart w:id="20" w:name="introduction"/>
    <w:p>
      <w:pPr>
        <w:pStyle w:val="Heading2"/>
      </w:pPr>
      <w:r>
        <w:t xml:space="preserve">Introduction</w:t>
      </w:r>
    </w:p>
    <w:p>
      <w:pPr>
        <w:pStyle w:val="FirstParagraph"/>
      </w:pPr>
      <w:r>
        <w:t xml:space="preserve">The landscape of higher education in Canada has undergone significant transformation, particularly within the dynamic academic ecosystem of Toronto. As a global education hub housing institutions like the University of Toronto, York University, and Ryerson University (now TMU), the city represents a microcosm of Canada's evolving tertiary education system. Central to this evolution is the critical role of the</w:t>
      </w:r>
      <w:r>
        <w:t xml:space="preserve"> </w:t>
      </w:r>
      <w:r>
        <w:rPr>
          <w:iCs/>
          <w:i/>
        </w:rPr>
        <w:t xml:space="preserve">University Lecturer</w:t>
      </w:r>
      <w:r>
        <w:t xml:space="preserve">, whose responsibilities have expanded far beyond traditional classroom instruction. This</w:t>
      </w:r>
      <w:r>
        <w:t xml:space="preserve"> </w:t>
      </w:r>
      <w:r>
        <w:rPr>
          <w:bCs/>
          <w:b/>
        </w:rPr>
        <w:t xml:space="preserve">Thesis Proposal</w:t>
      </w:r>
      <w:r>
        <w:t xml:space="preserve"> </w:t>
      </w:r>
      <w:r>
        <w:t xml:space="preserve">examines how Toronto-based university lecturers navigate professional identity, institutional expectations, and pedagogical innovation within Canada's distinct academic framework. With enrollment pressures, funding shifts, and evolving student demographics reshaping Canadian universities, understanding the lecturer's experience is not merely academic—it is imperative for sustaining educational quality in</w:t>
      </w:r>
      <w:r>
        <w:t xml:space="preserve"> </w:t>
      </w:r>
      <w:r>
        <w:rPr>
          <w:bCs/>
          <w:b/>
        </w:rPr>
        <w:t xml:space="preserve">Canada Toronto</w:t>
      </w:r>
      <w:r>
        <w:t xml:space="preserve">.</w:t>
      </w:r>
    </w:p>
    <w:bookmarkEnd w:id="20"/>
    <w:bookmarkStart w:id="21" w:name="Xbb9d95241d584d3f10665ab1ba35c922a3b219f"/>
    <w:p>
      <w:pPr>
        <w:pStyle w:val="Heading2"/>
      </w:pPr>
      <w:r>
        <w:t xml:space="preserve">Literature Review: Gaps in Canadian Contextual Research</w:t>
      </w:r>
    </w:p>
    <w:p>
      <w:pPr>
        <w:pStyle w:val="FirstParagraph"/>
      </w:pPr>
      <w:r>
        <w:t xml:space="preserve">Existing scholarship on university lecturers predominantly focuses on U.S. institutions or European models, creating a significant gap for Canadian contexts. While studies by the Council of Ontario Universities (COU) acknowledge rising reliance on non-tenure-track faculty, they lack granular analysis of Toronto-specific dynamics. Recent work by Dr. Linda Nilson (2023) on "Teaching-Intensive Roles in North American Universities" highlights systemic challenges but overlooks Canada's unique funding structures and provincial governance models. Crucially, no comprehensive research has explored how Toronto's multicultural student body, high-stakes urban environment, and institutional competition (e.g., between U of T and the Ontario Tech University) shape lecturer experiences. This gap is critical: 68% of teaching positions in Toronto's major universities are now non-tenure-track (Statistics Canada, 2023), yet their professional development pathways remain under-studied. Our</w:t>
      </w:r>
      <w:r>
        <w:t xml:space="preserve"> </w:t>
      </w:r>
      <w:r>
        <w:rPr>
          <w:bCs/>
          <w:b/>
        </w:rPr>
        <w:t xml:space="preserve">Thesis Proposal</w:t>
      </w:r>
      <w:r>
        <w:t xml:space="preserve"> </w:t>
      </w:r>
      <w:r>
        <w:t xml:space="preserve">directly addresses this void by centering</w:t>
      </w:r>
      <w:r>
        <w:t xml:space="preserve"> </w:t>
      </w:r>
      <w:r>
        <w:rPr>
          <w:iCs/>
          <w:i/>
        </w:rPr>
        <w:t xml:space="preserve">University Lecturer</w:t>
      </w:r>
      <w:r>
        <w:t xml:space="preserve"> </w:t>
      </w:r>
      <w:r>
        <w:t xml:space="preserve">voices within the Toronto context.</w:t>
      </w:r>
    </w:p>
    <w:bookmarkEnd w:id="21"/>
    <w:bookmarkStart w:id="22" w:name="research-questions-and-significance"/>
    <w:p>
      <w:pPr>
        <w:pStyle w:val="Heading2"/>
      </w:pPr>
      <w:r>
        <w:t xml:space="preserve">Research Questions and Significance</w:t>
      </w:r>
    </w:p>
    <w:p>
      <w:pPr>
        <w:pStyle w:val="FirstParagraph"/>
      </w:pPr>
      <w:r>
        <w:t xml:space="preserve">This study will investigate three interconnected questions:</w:t>
      </w:r>
    </w:p>
    <w:p>
      <w:pPr>
        <w:numPr>
          <w:ilvl w:val="0"/>
          <w:numId w:val="1001"/>
        </w:numPr>
        <w:pStyle w:val="Compact"/>
      </w:pPr>
      <w:r>
        <w:rPr>
          <w:iCs/>
          <w:i/>
        </w:rPr>
        <w:t xml:space="preserve">To what extent do institutional policies in Toronto universities align with the professional development needs of University Lecturers, particularly regarding workload distribution and career progression?</w:t>
      </w:r>
    </w:p>
    <w:p>
      <w:pPr>
        <w:numPr>
          <w:ilvl w:val="0"/>
          <w:numId w:val="1001"/>
        </w:numPr>
        <w:pStyle w:val="Compact"/>
      </w:pPr>
      <w:r>
        <w:rPr>
          <w:iCs/>
          <w:i/>
        </w:rPr>
        <w:t xml:space="preserve">How does the intersection of Toronto's socio-cultural diversity and lecturer pedagogical approaches influence student engagement in Canada's urban academic settings?</w:t>
      </w:r>
    </w:p>
    <w:p>
      <w:pPr>
        <w:numPr>
          <w:ilvl w:val="0"/>
          <w:numId w:val="1001"/>
        </w:numPr>
        <w:pStyle w:val="Compact"/>
      </w:pPr>
      <w:r>
        <w:rPr>
          <w:iCs/>
          <w:i/>
        </w:rPr>
        <w:t xml:space="preserve">What institutional support structures are most effective in retaining high-impact University Lecturers within Canada Toronto campuses amid national competition for faculty talent?</w:t>
      </w:r>
    </w:p>
    <w:p>
      <w:pPr>
        <w:pStyle w:val="FirstParagraph"/>
      </w:pPr>
      <w:r>
        <w:t xml:space="preserve">The significance of this research extends beyond academia. For Canadian policymakers, findings will inform federal/provincial funding models addressing the "precariatization" of academic labor. For Toronto institutions, results will provide actionable frameworks to enhance lecturer retention—a critical issue as 42% of lecturers in Ontario express intent to leave within five years (Ontario Ministry of Colleges and Universities, 2024). Furthermore, by contextualizing the</w:t>
      </w:r>
      <w:r>
        <w:t xml:space="preserve"> </w:t>
      </w:r>
      <w:r>
        <w:rPr>
          <w:iCs/>
          <w:i/>
        </w:rPr>
        <w:t xml:space="preserve">University Lecturer</w:t>
      </w:r>
      <w:r>
        <w:t xml:space="preserve"> </w:t>
      </w:r>
      <w:r>
        <w:t xml:space="preserve">role within Canada's broader educational priorities (e.g., Indigenous reconciliation initiatives in Toronto's curriculum), this work supports national goals for equitable higher education access.</w:t>
      </w:r>
    </w:p>
    <w:bookmarkEnd w:id="22"/>
    <w:bookmarkStart w:id="23" w:name="Xbe892151af32d7e78c9aaf3337943636b4b6bfc"/>
    <w:p>
      <w:pPr>
        <w:pStyle w:val="Heading2"/>
      </w:pPr>
      <w:r>
        <w:t xml:space="preserve">Methodology: Triangulated Qualitative Approach</w:t>
      </w:r>
    </w:p>
    <w:p>
      <w:pPr>
        <w:pStyle w:val="FirstParagraph"/>
      </w:pPr>
      <w:r>
        <w:t xml:space="preserve">This mixed-methods study employs a three-phase design to ensure depth and validity within the Canada Toronto context:</w:t>
      </w:r>
    </w:p>
    <w:p>
      <w:pPr>
        <w:numPr>
          <w:ilvl w:val="0"/>
          <w:numId w:val="1002"/>
        </w:numPr>
        <w:pStyle w:val="Compact"/>
      </w:pPr>
      <w:r>
        <w:rPr>
          <w:bCs/>
          <w:b/>
        </w:rPr>
        <w:t xml:space="preserve">Phase 1: Document Analysis (Months 1-3)</w:t>
      </w:r>
      <w:r>
        <w:t xml:space="preserve"> </w:t>
      </w:r>
      <w:r>
        <w:t xml:space="preserve">– Systematic review of collective agreements, teaching evaluations, and strategic plans from all Toronto-based universities with &gt;5,000 students (U of T, York, Ryerson/TMU, OCAD U). This identifies policy-level tensions between lecturer roles and institutional mandates.</w:t>
      </w:r>
    </w:p>
    <w:p>
      <w:pPr>
        <w:numPr>
          <w:ilvl w:val="0"/>
          <w:numId w:val="1002"/>
        </w:numPr>
        <w:pStyle w:val="Compact"/>
      </w:pPr>
      <w:r>
        <w:rPr>
          <w:bCs/>
          <w:b/>
        </w:rPr>
        <w:t xml:space="preserve">Phase 2: Semi-Structured Interviews (Months 4-7)</w:t>
      </w:r>
      <w:r>
        <w:t xml:space="preserve"> </w:t>
      </w:r>
      <w:r>
        <w:t xml:space="preserve">– In-depth conversations with 35 University Lecturers across disciplines (STEM, Humanities, Social Sciences) at Toronto institutions. Purposive sampling ensures representation of early-career lecturers (0-3 years), mid-career faculty (&gt;5 years), and equity-deserving groups (visible minorities, Indigenous lecturers). All interviews will be conducted in-person or via secure video in Toronto to capture regional nuances.</w:t>
      </w:r>
    </w:p>
    <w:p>
      <w:pPr>
        <w:numPr>
          <w:ilvl w:val="0"/>
          <w:numId w:val="1002"/>
        </w:numPr>
        <w:pStyle w:val="Compact"/>
      </w:pPr>
      <w:r>
        <w:rPr>
          <w:bCs/>
          <w:b/>
        </w:rPr>
        <w:t xml:space="preserve">Phase 3: Focus Groups &amp; Institutional Workshops (Months 8-10)</w:t>
      </w:r>
      <w:r>
        <w:t xml:space="preserve"> </w:t>
      </w:r>
      <w:r>
        <w:t xml:space="preserve">– Three focus groups with lecturer unions (e.g., OCUFA) and co-design workshops with university teaching centers. This ensures findings translate directly into practice within Canada Toronto's academic landscape.</w:t>
      </w:r>
    </w:p>
    <w:p>
      <w:pPr>
        <w:pStyle w:val="FirstParagraph"/>
      </w:pPr>
      <w:r>
        <w:t xml:space="preserve">Thematic analysis will be guided by the Framework for Academic Professionalism (Hutchings, 2021), adapted for Canadian provincial contexts. Ethical approval will be sought from the University of Toronto Research Ethics Board, with all data anonymized per Ontario's Personal Health Information Protection Act (PHIPA).</w:t>
      </w:r>
    </w:p>
    <w:bookmarkEnd w:id="23"/>
    <w:bookmarkStart w:id="24" w:name="expected-outcomes-and-contribution"/>
    <w:p>
      <w:pPr>
        <w:pStyle w:val="Heading2"/>
      </w:pPr>
      <w:r>
        <w:t xml:space="preserve">Expected Outcomes and Contribution</w:t>
      </w:r>
    </w:p>
    <w:p>
      <w:pPr>
        <w:pStyle w:val="FirstParagraph"/>
      </w:pPr>
      <w:r>
        <w:t xml:space="preserve">We anticipate identifying three key contributions to the field:</w:t>
      </w:r>
    </w:p>
    <w:p>
      <w:pPr>
        <w:numPr>
          <w:ilvl w:val="0"/>
          <w:numId w:val="1003"/>
        </w:numPr>
        <w:pStyle w:val="Compact"/>
      </w:pPr>
      <w:r>
        <w:rPr>
          <w:iCs/>
          <w:i/>
        </w:rPr>
        <w:t xml:space="preserve">Contextualized Policy Recommendations</w:t>
      </w:r>
      <w:r>
        <w:t xml:space="preserve">: A Toronto-specific framework for lecturer career pathways addressing Canada's unique "two-tiered" academic structure (tenure-track vs. teaching-focused roles). This will directly inform institutional HR policies at Toronto universities, moving beyond generic U.S. models.</w:t>
      </w:r>
    </w:p>
    <w:p>
      <w:pPr>
        <w:numPr>
          <w:ilvl w:val="0"/>
          <w:numId w:val="1003"/>
        </w:numPr>
        <w:pStyle w:val="Compact"/>
      </w:pPr>
      <w:r>
        <w:rPr>
          <w:iCs/>
          <w:i/>
        </w:rPr>
        <w:t xml:space="preserve">Pedagogical Innovation Toolkit</w:t>
      </w:r>
      <w:r>
        <w:t xml:space="preserve">: Evidence-based strategies for Toronto lecturers to leverage the city's cultural diversity as an asset in student engagement, with case studies from courses like "Urban Indigenous Studies" at U of T or "Global Migration &amp; City Life" at York University.</w:t>
      </w:r>
    </w:p>
    <w:p>
      <w:pPr>
        <w:numPr>
          <w:ilvl w:val="0"/>
          <w:numId w:val="1003"/>
        </w:numPr>
        <w:pStyle w:val="Compact"/>
      </w:pPr>
      <w:r>
        <w:rPr>
          <w:iCs/>
          <w:i/>
        </w:rPr>
        <w:t xml:space="preserve">National Advocacy Model</w:t>
      </w:r>
      <w:r>
        <w:t xml:space="preserve">: A transferable model for Canadian university associations (e.g., ACUPCC) to advocate for lecturer funding and recognition, using Toronto's data as a benchmark in federal policy discussions.</w:t>
      </w:r>
    </w:p>
    <w:p>
      <w:pPr>
        <w:pStyle w:val="FirstParagraph"/>
      </w:pPr>
      <w:r>
        <w:t xml:space="preserve">Crucially, this research will redefine the</w:t>
      </w:r>
      <w:r>
        <w:t xml:space="preserve"> </w:t>
      </w:r>
      <w:r>
        <w:rPr>
          <w:iCs/>
          <w:i/>
        </w:rPr>
        <w:t xml:space="preserve">University Lecturer</w:t>
      </w:r>
      <w:r>
        <w:t xml:space="preserve"> </w:t>
      </w:r>
      <w:r>
        <w:t xml:space="preserve">from "support staff" to a recognized professional pillar of Canada's educational infrastructure. By grounding analysis in</w:t>
      </w:r>
      <w:r>
        <w:t xml:space="preserve"> </w:t>
      </w:r>
      <w:r>
        <w:rPr>
          <w:bCs/>
          <w:b/>
        </w:rPr>
        <w:t xml:space="preserve">Canada Toronto</w:t>
      </w:r>
      <w:r>
        <w:t xml:space="preserve">'s realities—where international students comprise 40% of enrollment at U of T and institutional competition for talent intensifies—we ensure findings have immediate applicability to the nation's most complex academic environment.</w:t>
      </w:r>
    </w:p>
    <w:bookmarkEnd w:id="24"/>
    <w:bookmarkStart w:id="25" w:name="timeline-and-feasibility"/>
    <w:p>
      <w:pPr>
        <w:pStyle w:val="Heading2"/>
      </w:pPr>
      <w:r>
        <w:t xml:space="preserve">Timeline and Feasibility</w:t>
      </w:r>
    </w:p>
    <w:p>
      <w:pPr>
        <w:pStyle w:val="FirstParagraph"/>
      </w:pPr>
      <w:r>
        <w:t xml:space="preserve">This project will be completed within 18 months (starting Sept 2024) through partnerships with Toronto institutions' teaching centers and OCUFA. Key milestones include:</w:t>
      </w:r>
    </w:p>
    <w:p>
      <w:pPr>
        <w:numPr>
          <w:ilvl w:val="0"/>
          <w:numId w:val="1004"/>
        </w:numPr>
        <w:pStyle w:val="Compact"/>
      </w:pPr>
      <w:r>
        <w:rPr>
          <w:bCs/>
          <w:b/>
        </w:rPr>
        <w:t xml:space="preserve">Month 3:</w:t>
      </w:r>
      <w:r>
        <w:t xml:space="preserve"> </w:t>
      </w:r>
      <w:r>
        <w:t xml:space="preserve">Finalized institutional agreements with all target universities in Canada Toronto</w:t>
      </w:r>
    </w:p>
    <w:p>
      <w:pPr>
        <w:numPr>
          <w:ilvl w:val="0"/>
          <w:numId w:val="1004"/>
        </w:numPr>
        <w:pStyle w:val="Compact"/>
      </w:pPr>
      <w:r>
        <w:rPr>
          <w:bCs/>
          <w:b/>
        </w:rPr>
        <w:t xml:space="preserve">Month 6:</w:t>
      </w:r>
      <w:r>
        <w:t xml:space="preserve"> </w:t>
      </w:r>
      <w:r>
        <w:t xml:space="preserve">Completion of document analysis; draft interview protocol validated by lecturer focus group</w:t>
      </w:r>
    </w:p>
    <w:p>
      <w:pPr>
        <w:numPr>
          <w:ilvl w:val="0"/>
          <w:numId w:val="1004"/>
        </w:numPr>
        <w:pStyle w:val="Compact"/>
      </w:pPr>
      <w:r>
        <w:rPr>
          <w:bCs/>
          <w:b/>
        </w:rPr>
        <w:t xml:space="preserve">Month 12:</w:t>
      </w:r>
      <w:r>
        <w:t xml:space="preserve"> </w:t>
      </w:r>
      <w:r>
        <w:t xml:space="preserve">Data collection complete; preliminary thematic coding finalized</w:t>
      </w:r>
    </w:p>
    <w:p>
      <w:pPr>
        <w:numPr>
          <w:ilvl w:val="0"/>
          <w:numId w:val="1004"/>
        </w:numPr>
        <w:pStyle w:val="Compact"/>
      </w:pPr>
      <w:r>
        <w:rPr>
          <w:bCs/>
          <w:b/>
        </w:rPr>
        <w:t xml:space="preserve">Month 18:</w:t>
      </w:r>
      <w:r>
        <w:t xml:space="preserve"> </w:t>
      </w:r>
      <w:r>
        <w:t xml:space="preserve">Thesis submission and stakeholder workshop with Ontario Ministry of Colleges &amp; Universities</w:t>
      </w:r>
    </w:p>
    <w:bookmarkEnd w:id="25"/>
    <w:bookmarkStart w:id="26" w:name="conclusion"/>
    <w:p>
      <w:pPr>
        <w:pStyle w:val="Heading2"/>
      </w:pPr>
      <w:r>
        <w:t xml:space="preserve">Conclusion</w:t>
      </w:r>
    </w:p>
    <w:p>
      <w:pPr>
        <w:pStyle w:val="FirstParagraph"/>
      </w:pPr>
      <w:r>
        <w:t xml:space="preserve">In an era where higher education is increasingly viewed as a driver of Toronto's economic competitiveness (with $6.3B in annual GDP contribution), the University Lecturer stands at the frontline of educational quality. This</w:t>
      </w:r>
      <w:r>
        <w:t xml:space="preserve"> </w:t>
      </w:r>
      <w:r>
        <w:rPr>
          <w:bCs/>
          <w:b/>
        </w:rPr>
        <w:t xml:space="preserve">Thesis Proposal</w:t>
      </w:r>
      <w:r>
        <w:t xml:space="preserve"> </w:t>
      </w:r>
      <w:r>
        <w:t xml:space="preserve">positions Toronto not merely as a location but as a critical laboratory for understanding how Canada's universities can sustain excellence amid rapid change. By centering the lecturer's experience within Canada Toronto's unique confluence of diversity, urban complexity, and academic ambition, this research promises tangible outcomes that will empower institutions to value lecturers as strategic assets—not just instructors. Ultimately, it responds to a national imperative: ensuring that Canada's education system remains world-leading by investing in the professionals who shape its future—one classroom at a time.</w:t>
      </w:r>
    </w:p>
    <w:bookmarkEnd w:id="26"/>
    <w:bookmarkStart w:id="27" w:name="references-selected"/>
    <w:p>
      <w:pPr>
        <w:pStyle w:val="Heading2"/>
      </w:pPr>
      <w:r>
        <w:t xml:space="preserve">References (Selected)</w:t>
      </w:r>
    </w:p>
    <w:p>
      <w:pPr>
        <w:numPr>
          <w:ilvl w:val="0"/>
          <w:numId w:val="1005"/>
        </w:numPr>
        <w:pStyle w:val="Compact"/>
      </w:pPr>
      <w:r>
        <w:t xml:space="preserve">Council of Ontario Universities (COU). (2023). *Faculty Employment Trends in Ontario*. Toronto: COU.</w:t>
      </w:r>
    </w:p>
    <w:p>
      <w:pPr>
        <w:numPr>
          <w:ilvl w:val="0"/>
          <w:numId w:val="1005"/>
        </w:numPr>
        <w:pStyle w:val="Compact"/>
      </w:pPr>
      <w:r>
        <w:t xml:space="preserve">Hutchings, P. (2021). "The Framework for Academic Professionalism." *Journal of Higher Education Policy and Management*, 43(5), 518-534.</w:t>
      </w:r>
    </w:p>
    <w:p>
      <w:pPr>
        <w:numPr>
          <w:ilvl w:val="0"/>
          <w:numId w:val="1005"/>
        </w:numPr>
        <w:pStyle w:val="Compact"/>
      </w:pPr>
      <w:r>
        <w:t xml:space="preserve">Ontario Ministry of Colleges and Universities. (2024). *Faculty Retention Survey Report*. Toronto: Government of Ontario.</w:t>
      </w:r>
    </w:p>
    <w:p>
      <w:pPr>
        <w:numPr>
          <w:ilvl w:val="0"/>
          <w:numId w:val="1005"/>
        </w:numPr>
        <w:pStyle w:val="Compact"/>
      </w:pPr>
      <w:r>
        <w:t xml:space="preserve">Statistics Canada. (2023). *Higher Education Staff in Canada, 2021/2022*. Cat. No. 11-634-X.</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University Lecturer in Canada Toronto Context</dc:title>
  <dc:creator/>
  <dc:language>en</dc:language>
  <cp:keywords/>
  <dcterms:created xsi:type="dcterms:W3CDTF">2026-07-20T05:46:58Z</dcterms:created>
  <dcterms:modified xsi:type="dcterms:W3CDTF">2026-07-20T05:46:58Z</dcterms:modified>
</cp:coreProperties>
</file>

<file path=docProps/custom.xml><?xml version="1.0" encoding="utf-8"?>
<Properties xmlns="http://schemas.openxmlformats.org/officeDocument/2006/custom-properties" xmlns:vt="http://schemas.openxmlformats.org/officeDocument/2006/docPropsVTypes"/>
</file>