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Canada</w:t>
      </w:r>
      <w:r>
        <w:t xml:space="preserve"> </w:t>
      </w:r>
      <w:r>
        <w:t xml:space="preserve">Vancouver</w:t>
      </w:r>
    </w:p>
    <w:bookmarkStart w:id="29" w:name="Xb09bc973f99d137140f035a9046cb5fb540897b"/>
    <w:p>
      <w:pPr>
        <w:pStyle w:val="Heading1"/>
      </w:pPr>
      <w:r>
        <w:t xml:space="preserve">Thesis Proposal: The Evolving Role of University Lecturers in Canada Vancouver</w:t>
      </w:r>
    </w:p>
    <w:bookmarkStart w:id="20" w:name="introduction-and-background"/>
    <w:p>
      <w:pPr>
        <w:pStyle w:val="Heading2"/>
      </w:pPr>
      <w:r>
        <w:t xml:space="preserve">1. Introduction and Background</w:t>
      </w:r>
    </w:p>
    <w:p>
      <w:pPr>
        <w:pStyle w:val="FirstParagraph"/>
      </w:pPr>
      <w:r>
        <w:t xml:space="preserve">The academic landscape in Canada, particularly within the dynamic urban context of Vancouver, is undergoing significant transformation. As a major educational hub hosting institutions like the University of British Columbia (UBC), Simon Fraser University (SFU), and Vancouver Island University, Canada Vancouver serves as a critical testing ground for higher education innovation. Central to this evolution is the role of the</w:t>
      </w:r>
      <w:r>
        <w:t xml:space="preserve"> </w:t>
      </w:r>
      <w:r>
        <w:rPr>
          <w:iCs/>
          <w:i/>
        </w:rPr>
        <w:t xml:space="preserve">University Lecturer</w:t>
      </w:r>
      <w:r>
        <w:t xml:space="preserve">, whose responsibilities have shifted dramatically from traditional teaching-centric positions to multifaceted roles encompassing curriculum design, student mentorship, research integration, and community engagement. This Thesis Proposal outlines a study examining these evolving professional dynamics specifically within Canada Vancouver's unique socio-academic ecosystem. With rising student enrollment rates (UBC alone serves over 60,000 students) and increasing pressure to align education with industry needs in a tech-driven region like Vancouver, understanding the contemporary challenges and opportunities for University Lecturers has never been more urgent.</w:t>
      </w:r>
    </w:p>
    <w:bookmarkEnd w:id="20"/>
    <w:bookmarkStart w:id="21" w:name="problem-statement"/>
    <w:p>
      <w:pPr>
        <w:pStyle w:val="Heading2"/>
      </w:pPr>
      <w:r>
        <w:t xml:space="preserve">2. Problem Statement</w:t>
      </w:r>
    </w:p>
    <w:p>
      <w:pPr>
        <w:pStyle w:val="FirstParagraph"/>
      </w:pPr>
      <w:r>
        <w:t xml:space="preserve">Current research on Canadian academia often overlooks the nuanced experiences of University Lecturers compared to tenured faculty. In Canada Vancouver, where institutions face intense competition for talent and resources amid a booming but volatile economy, lecturers frequently operate in precarious employment conditions (e.g., short-term contracts, limited career pathways). This instability directly impacts teaching quality, student retention, and institutional reputation. Crucially, there is a lack of region-specific data analyzing how Vancouver's distinct demographic diversity (26% foreign-born population), tech-sector partnerships (e.g., with Amazon or NVIDIA), and climate action priorities shape the daily work of University Lecturers. Without this targeted understanding, policy interventions risk being misaligned with on-the-ground realities in Canada Vancouver.</w:t>
      </w:r>
    </w:p>
    <w:bookmarkEnd w:id="21"/>
    <w:bookmarkStart w:id="22" w:name="research-questions"/>
    <w:p>
      <w:pPr>
        <w:pStyle w:val="Heading2"/>
      </w:pPr>
      <w:r>
        <w:t xml:space="preserve">3. Research Questions</w:t>
      </w:r>
    </w:p>
    <w:p>
      <w:pPr>
        <w:pStyle w:val="FirstParagraph"/>
      </w:pPr>
      <w:r>
        <w:t xml:space="preserve">This Thesis Proposal identifies three core research questions:</w:t>
      </w:r>
    </w:p>
    <w:p>
      <w:pPr>
        <w:pStyle w:val="BodyText"/>
      </w:pPr>
      <w:r>
        <w:t xml:space="preserve">How do the professional expectations and job satisfaction levels of University Lecturers in Canada Vancouver compare to national averages, and what contextual factors unique to the region (e.g., cost of living, industry collaboration models) drive these differences?</w:t>
      </w:r>
    </w:p>
    <w:p>
      <w:pPr>
        <w:pStyle w:val="BodyText"/>
      </w:pPr>
      <w:r>
        <w:t xml:space="preserve">To what extent do University Lecturers in Canada Vancouver integrate interdisciplinary approaches—particularly in fields like environmental science or digital media—to prepare students for the local workforce?</w:t>
      </w:r>
    </w:p>
    <w:p>
      <w:pPr>
        <w:numPr>
          <w:ilvl w:val="0"/>
          <w:numId w:val="1001"/>
        </w:numPr>
        <w:pStyle w:val="Compact"/>
      </w:pPr>
      <w:r>
        <w:t xml:space="preserve">*Sub-question: How does Vancouver's status as a global sustainability leader influence curriculum development by lecturers?*</w:t>
      </w:r>
    </w:p>
    <w:p>
      <w:pPr>
        <w:pStyle w:val="FirstParagraph"/>
      </w:pPr>
      <w:r>
        <w:t xml:space="preserve">What institutional support systems (e.g., professional development, mental health resources) are most effective in enhancing lecturer retention and well-being within Canada Vancouver's higher education institutions?</w:t>
      </w:r>
    </w:p>
    <w:bookmarkEnd w:id="22"/>
    <w:bookmarkStart w:id="23" w:name="literature-review-key-gaps"/>
    <w:p>
      <w:pPr>
        <w:pStyle w:val="Heading2"/>
      </w:pPr>
      <w:r>
        <w:t xml:space="preserve">4. Literature Review: Key Gaps</w:t>
      </w:r>
    </w:p>
    <w:p>
      <w:pPr>
        <w:pStyle w:val="FirstParagraph"/>
      </w:pPr>
      <w:r>
        <w:t xml:space="preserve">Existing literature on University Lecturers primarily draws from U.S. or European contexts (e.g., Bovill et al., 2016; Huisman &amp; van der Velden, 2019). While studies like the Canadian Council on Learning’s 2020 report acknowledge systemic challenges, they lack Vancouver-specific granularity. Recent work by Dr. Anand Singh (UBC) on "Precarity in Canadian Academic Labour" identifies contract insecurity as a national crisis but does not isolate regional variations. This Thesis Proposal directly addresses this gap by centering Canada Vancouver’s institutional policies (e.g., SFU's 2023 Teaching Excellence Framework), geographic realities, and cultural contexts—making it a necessary contribution to the field of educational studies in Canada.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survey distributed to all University Lecturers at UBC, SFU, and VCC in Canada Vancouver (target n=350), measuring job satisfaction, workload distribution, and institutional support perception using validated scales from the Association of University Professors of Canada.</w:t>
      </w:r>
    </w:p>
    <w:p>
      <w:pPr>
        <w:numPr>
          <w:ilvl w:val="0"/>
          <w:numId w:val="1002"/>
        </w:numPr>
        <w:pStyle w:val="Compact"/>
      </w:pPr>
      <w:r>
        <w:rPr>
          <w:bCs/>
          <w:b/>
        </w:rPr>
        <w:t xml:space="preserve">Phase 2 (Qualitative):</w:t>
      </w:r>
      <w:r>
        <w:t xml:space="preserve"> </w:t>
      </w:r>
      <w:r>
        <w:t xml:space="preserve">In-depth interviews with 30+ lecturers across disciplines (STEM, humanities, social sciences) and institutions to explore nuanced experiences. Critical incident technique will identify pivotal moments shaping their professional identity in Vancouver’s unique setting.</w:t>
      </w:r>
    </w:p>
    <w:p>
      <w:pPr>
        <w:numPr>
          <w:ilvl w:val="0"/>
          <w:numId w:val="1002"/>
        </w:numPr>
        <w:pStyle w:val="Compact"/>
      </w:pPr>
      <w:r>
        <w:rPr>
          <w:bCs/>
          <w:b/>
        </w:rPr>
        <w:t xml:space="preserve">Data Analysis:</w:t>
      </w:r>
      <w:r>
        <w:t xml:space="preserve"> </w:t>
      </w:r>
      <w:r>
        <w:t xml:space="preserve">Thematic analysis of interview transcripts (NVivo software), paired with regression models examining survey correlations (e.g., contract type vs. well-being). Triangulation with institutional documents (strategic plans, HR policies) will contextualize findings within Canada Vancouver’s higher education framework.</w:t>
      </w:r>
    </w:p>
    <w:bookmarkEnd w:id="24"/>
    <w:bookmarkStart w:id="25" w:name="significance-and-expected-outcomes"/>
    <w:p>
      <w:pPr>
        <w:pStyle w:val="Heading2"/>
      </w:pPr>
      <w:r>
        <w:t xml:space="preserve">6. Significance and Expected Outcomes</w:t>
      </w:r>
    </w:p>
    <w:p>
      <w:pPr>
        <w:pStyle w:val="FirstParagraph"/>
      </w:pPr>
      <w:r>
        <w:t xml:space="preserve">This Thesis Proposal promises threefold significance for Canada Vancouver:</w:t>
      </w:r>
    </w:p>
    <w:p>
      <w:pPr>
        <w:numPr>
          <w:ilvl w:val="0"/>
          <w:numId w:val="1003"/>
        </w:numPr>
        <w:pStyle w:val="Compact"/>
      </w:pPr>
      <w:r>
        <w:rPr>
          <w:bCs/>
          <w:b/>
        </w:rPr>
        <w:t xml:space="preserve">Policy Impact:</w:t>
      </w:r>
      <w:r>
        <w:t xml:space="preserve"> </w:t>
      </w:r>
      <w:r>
        <w:t xml:space="preserve">Findings will directly inform institutional strategies at UBC/SFU to develop sustainable lecturer career pathways, addressing the critical shortage of qualified teaching staff identified in British Columbia’s 2023 Post-Secondary Education Plan.</w:t>
      </w:r>
    </w:p>
    <w:p>
      <w:pPr>
        <w:numPr>
          <w:ilvl w:val="0"/>
          <w:numId w:val="1003"/>
        </w:numPr>
        <w:pStyle w:val="Compact"/>
      </w:pPr>
      <w:r>
        <w:rPr>
          <w:bCs/>
          <w:b/>
        </w:rPr>
        <w:t xml:space="preserve">Student Success:</w:t>
      </w:r>
      <w:r>
        <w:t xml:space="preserve"> </w:t>
      </w:r>
      <w:r>
        <w:t xml:space="preserve">By mapping how Vancouver-specific industry partnerships (e.g., UBC's Climate Solutions Initiative) shape lecturer pedagogy, the study will provide evidence to strengthen experiential learning opportunities for students entering a competitive regional job market.</w:t>
      </w:r>
    </w:p>
    <w:p>
      <w:pPr>
        <w:numPr>
          <w:ilvl w:val="0"/>
          <w:numId w:val="1003"/>
        </w:numPr>
        <w:pStyle w:val="Compact"/>
      </w:pPr>
      <w:r>
        <w:rPr>
          <w:bCs/>
          <w:b/>
        </w:rPr>
        <w:t xml:space="preserve">National Relevance:</w:t>
      </w:r>
      <w:r>
        <w:t xml:space="preserve"> </w:t>
      </w:r>
      <w:r>
        <w:t xml:space="preserve">As Canada Vancouver exemplifies urban higher education in a multicultural, innovation-driven city, this research offers transferable insights for other Canadian metro areas (e.g., Toronto, Montreal) facing similar challenges.</w:t>
      </w:r>
    </w:p>
    <w:p>
      <w:pPr>
        <w:pStyle w:val="FirstParagraph"/>
      </w:pPr>
      <w:r>
        <w:t xml:space="preserve">Expected outcomes include a publicly accessible dataset on lecturer experiences in Canada Vancouver; a policy brief for the BC Ministry of Advanced Education; and three peer-reviewed publications targeting journals like</w:t>
      </w:r>
      <w:r>
        <w:t xml:space="preserve"> </w:t>
      </w:r>
      <w:r>
        <w:rPr>
          <w:iCs/>
          <w:i/>
        </w:rPr>
        <w:t xml:space="preserve">Canadian Journal of Higher Education</w:t>
      </w:r>
      <w:r>
        <w:t xml:space="preserv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&amp; Ethics Approval</w:t>
      </w:r>
    </w:p>
    <w:p>
      <w:pPr>
        <w:pStyle w:val="BodyText"/>
      </w:pPr>
      <w:r>
        <w:t xml:space="preserve">X</w:t>
      </w:r>
    </w:p>
    <w:p>
      <w:pPr>
        <w:pStyle w:val="BodyText"/>
      </w:pPr>
      <w:r>
        <w:t xml:space="preserve">Survey Deployment &amp; Initial Analysis</w:t>
      </w:r>
    </w:p>
    <w:p>
      <w:pPr>
        <w:pStyle w:val="BodyText"/>
      </w:pPr>
      <w:r>
        <w:t xml:space="preserve">&lt; td &gt;&lt; td &gt;X&lt; td &gt;&lt; td &gt;</w:t>
      </w:r>
    </w:p>
    <w:p>
      <w:pPr>
        <w:pStyle w:val="BodyText"/>
      </w:pPr>
      <w:r>
        <w:t xml:space="preserve">Interview Conduct &amp; Transcription</w:t>
      </w:r>
    </w:p>
    <w:p>
      <w:pPr>
        <w:pStyle w:val="BodyText"/>
      </w:pPr>
      <w:r>
        <w:t xml:space="preserve">X</w:t>
      </w:r>
    </w:p>
    <w:p>
      <w:pPr>
        <w:pStyle w:val="BodyText"/>
      </w:pPr>
      <w:r>
        <w:t xml:space="preserve">Thematic Analysis &amp; Drafting Report&lt; td &gt;&lt; td &gt;X&lt; t d &gt;X</w:t>
      </w:r>
    </w:p>
    <w:bookmarkEnd w:id="26"/>
    <w:bookmarkStart w:id="27" w:name="Xaa36dce006e9a6ae8ce86f2abf841cab36f22a1"/>
    <w:p>
      <w:pPr>
        <w:pStyle w:val="Heading2"/>
      </w:pPr>
      <w:r>
        <w:t xml:space="preserve">8. Conclusion: Why This Thesis Proposal Matters Now</w:t>
      </w:r>
    </w:p>
    <w:p>
      <w:pPr>
        <w:pStyle w:val="FirstParagraph"/>
      </w:pPr>
      <w:r>
        <w:t xml:space="preserve">The role of the University Lecturer is pivotal to Canada Vancouver’s status as a global education destination. With institutions increasingly competing for international students and industry partnerships, the well-being and efficacy of lecturers cannot be an afterthought. This Thesis Proposal responds to an urgent need for localized, actionable knowledge that centers on Canada Vancouver’s distinctive academic identity—where climate urgency meets digital innovation in a city shaped by both Indigenous traditions and global migration. By grounding this research in the lived experiences of University Lecturers across Vancouver’s campuses, this study moves beyond generic analyses to deliver solutions tailored to the heart of Canadian higher education's most pressing human resource challenge. The insights generated will not only advance scholarly discourse but directly empower institutions to build more resilient, equitable teaching environments that serve both students and educators in Canada Vancouver and beyond.</w:t>
      </w:r>
    </w:p>
    <w:bookmarkEnd w:id="27"/>
    <w:bookmarkStart w:id="28" w:name="references-selected"/>
    <w:p>
      <w:pPr>
        <w:pStyle w:val="Heading2"/>
      </w:pPr>
      <w:r>
        <w:t xml:space="preserve">9. References (Selected)</w:t>
      </w:r>
    </w:p>
    <w:p>
      <w:pPr>
        <w:numPr>
          <w:ilvl w:val="0"/>
          <w:numId w:val="1004"/>
        </w:numPr>
        <w:pStyle w:val="Compact"/>
      </w:pPr>
      <w:r>
        <w:t xml:space="preserve">Bovill, C., et al. (2016). *Lecturers’ Perspectives on Student Engagement*. Higher Education Research &amp; Development.</w:t>
      </w:r>
    </w:p>
    <w:p>
      <w:pPr>
        <w:numPr>
          <w:ilvl w:val="0"/>
          <w:numId w:val="1004"/>
        </w:numPr>
        <w:pStyle w:val="Compact"/>
      </w:pPr>
      <w:r>
        <w:t xml:space="preserve">Canadian Council on Learning. (2020). *The State of Canadian Academic Labour*.</w:t>
      </w:r>
    </w:p>
    <w:p>
      <w:pPr>
        <w:numPr>
          <w:ilvl w:val="0"/>
          <w:numId w:val="1004"/>
        </w:numPr>
        <w:pStyle w:val="Compact"/>
      </w:pPr>
      <w:r>
        <w:t xml:space="preserve">Huisman, J., &amp; van der Velden, R. (2019). *Precarious Work in Higher Education*. European Educational Research Journal.</w:t>
      </w:r>
    </w:p>
    <w:p>
      <w:pPr>
        <w:numPr>
          <w:ilvl w:val="0"/>
          <w:numId w:val="1004"/>
        </w:numPr>
        <w:pStyle w:val="Compact"/>
      </w:pPr>
      <w:r>
        <w:t xml:space="preserve">UBC Strategic Plan 2030: "Teaching Excellence and Student Success".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Lecturers in Canada Vancouver</dc:title>
  <dc:creator/>
  <dc:language>en</dc:language>
  <cp:keywords/>
  <dcterms:created xsi:type="dcterms:W3CDTF">2025-12-08T20:07:10Z</dcterms:created>
  <dcterms:modified xsi:type="dcterms:W3CDTF">2025-12-08T20:07:10Z</dcterms:modified>
</cp:coreProperties>
</file>

<file path=docProps/custom.xml><?xml version="1.0" encoding="utf-8"?>
<Properties xmlns="http://schemas.openxmlformats.org/officeDocument/2006/custom-properties" xmlns:vt="http://schemas.openxmlformats.org/officeDocument/2006/docPropsVTypes"/>
</file>