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Guangzhou,</w:t>
      </w:r>
      <w:r>
        <w:t xml:space="preserve"> </w:t>
      </w:r>
      <w:r>
        <w:t xml:space="preserve">China</w:t>
      </w:r>
    </w:p>
    <w:bookmarkStart w:id="29" w:name="Xc06dafaac17e6c3f03a20ed32034712474e1df1"/>
    <w:p>
      <w:pPr>
        <w:pStyle w:val="Heading1"/>
      </w:pPr>
      <w:r>
        <w:t xml:space="preserve">Thesis Proposal: The Evolution and Impact of University Lecturers in Guangzhou, China</w:t>
      </w:r>
    </w:p>
    <w:bookmarkStart w:id="20" w:name="introduction"/>
    <w:p>
      <w:pPr>
        <w:pStyle w:val="Heading2"/>
      </w:pPr>
      <w:r>
        <w:t xml:space="preserve">1. Introduction</w:t>
      </w:r>
    </w:p>
    <w:p>
      <w:pPr>
        <w:pStyle w:val="FirstParagraph"/>
      </w:pPr>
      <w:r>
        <w:t xml:space="preserve">The dynamic higher education landscape of China Guangzhou presents a compelling context for examining the evolving role of University Lecturers. As a pivotal economic and educational hub in Southern China, Guangzhou hosts over 50 universities including prestigious institutions like Sun Yat-sen University and Jinan University. This thesis proposal addresses an urgent need to understand how contemporary University Lecturers navigate institutional demands, technological advancements, and cultural expectations within Guangzhou's unique academic ecosystem. With China's higher education enrollment surpassing 44 million students in 2023 (Ministry of Education of the People's Republic of China), Guangzhou represents a microcosm of national educational transformation where University Lecturers serve as critical catalysts for innovation and student development.</w:t>
      </w:r>
    </w:p>
    <w:bookmarkEnd w:id="20"/>
    <w:bookmarkStart w:id="21" w:name="problem-statement"/>
    <w:p>
      <w:pPr>
        <w:pStyle w:val="Heading2"/>
      </w:pPr>
      <w:r>
        <w:t xml:space="preserve">2. Problem Statement</w:t>
      </w:r>
    </w:p>
    <w:p>
      <w:pPr>
        <w:pStyle w:val="FirstParagraph"/>
      </w:pPr>
      <w:r>
        <w:t xml:space="preserve">Despite Guangzhou's status as a top-tier education destination in China, significant gaps exist in understanding the professional challenges faced by University Lecturers. Current research disproportionately focuses on urban centers like Beijing or Shanghai, neglecting Guangzhou's distinct socio-educational context shaped by its history as a major port city and economic reform pioneer. Key issues include: (a) adapting teaching methodologies to diverse student populations in multicultural Guangzhou, (b) balancing administrative duties with academic research amid China's "Double First-Class" university initiative, and (c) integrating digital pedagogy in resource-constrained campuses. This thesis directly addresses these gaps through a Guangzhou-specific lens.</w:t>
      </w:r>
    </w:p>
    <w:bookmarkEnd w:id="21"/>
    <w:bookmarkStart w:id="22" w:name="research-objectives"/>
    <w:p>
      <w:pPr>
        <w:pStyle w:val="Heading2"/>
      </w:pPr>
      <w:r>
        <w:t xml:space="preserve">3. Research Objectives</w:t>
      </w:r>
    </w:p>
    <w:p>
      <w:pPr>
        <w:numPr>
          <w:ilvl w:val="0"/>
          <w:numId w:val="1001"/>
        </w:numPr>
        <w:pStyle w:val="Compact"/>
      </w:pPr>
      <w:r>
        <w:t xml:space="preserve">To analyze the evolving professional identity of University Lecturers across 8 major universities in China Guangzhou from 2015-2023.</w:t>
      </w:r>
    </w:p>
    <w:p>
      <w:pPr>
        <w:numPr>
          <w:ilvl w:val="0"/>
          <w:numId w:val="1001"/>
        </w:numPr>
        <w:pStyle w:val="Compact"/>
      </w:pPr>
      <w:r>
        <w:t xml:space="preserve">To evaluate the impact of Guangzhou's "International Education Hub" policy on lecturer-student engagement dynamics.</w:t>
      </w:r>
    </w:p>
    <w:p>
      <w:pPr>
        <w:numPr>
          <w:ilvl w:val="0"/>
          <w:numId w:val="1001"/>
        </w:numPr>
        <w:pStyle w:val="Compact"/>
      </w:pPr>
      <w:r>
        <w:t xml:space="preserve">To identify institutional support systems (or deficiencies) affecting University Lecturers' academic performance and well-being in Guangzhou.</w:t>
      </w:r>
    </w:p>
    <w:p>
      <w:pPr>
        <w:numPr>
          <w:ilvl w:val="0"/>
          <w:numId w:val="1001"/>
        </w:numPr>
        <w:pStyle w:val="Compact"/>
      </w:pPr>
      <w:r>
        <w:t xml:space="preserve">To propose evidence-based recommendations for enhancing lecturer development frameworks within Guangzhou's higher education sector.</w:t>
      </w:r>
    </w:p>
    <w:bookmarkEnd w:id="22"/>
    <w:bookmarkStart w:id="23" w:name="literature-review"/>
    <w:p>
      <w:pPr>
        <w:pStyle w:val="Heading2"/>
      </w:pPr>
      <w:r>
        <w:t xml:space="preserve">4. Literature Review</w:t>
      </w:r>
    </w:p>
    <w:p>
      <w:pPr>
        <w:pStyle w:val="FirstParagraph"/>
      </w:pPr>
      <w:r>
        <w:t xml:space="preserve">Existing scholarship on Chinese University Lecturers (e.g., Li, 2021; Wang &amp; Chen, 2020) primarily examines systemic policies rather than localized experiences. Studies from Beijing (Zhang, 2019) highlight research-intensive pressures but overlook Guangzhou's unique emphasis on practical skills development for its manufacturing and trade industries. Recent works on Guangzhou education (Guangdong Education Gazette, 2022) document infrastructure growth but omit faculty perspectives. This thesis bridges this gap by positioning University Lecturers as active agents within Guangzhou's educational narrative rather than passive policy recipients, drawing from comparative frameworks of ASEAN university systems that resonate with Guangzhou's coastal trade heritage.</w:t>
      </w:r>
    </w:p>
    <w:bookmarkEnd w:id="23"/>
    <w:bookmarkStart w:id="24" w:name="methodology"/>
    <w:p>
      <w:pPr>
        <w:pStyle w:val="Heading2"/>
      </w:pPr>
      <w:r>
        <w:t xml:space="preserve">5. Methodology</w:t>
      </w:r>
    </w:p>
    <w:p>
      <w:pPr>
        <w:pStyle w:val="FirstParagraph"/>
      </w:pPr>
      <w:r>
        <w:t xml:space="preserve">This mixed-methods study employs a sequential explanatory design across three phases:</w:t>
      </w:r>
    </w:p>
    <w:p>
      <w:pPr>
        <w:numPr>
          <w:ilvl w:val="0"/>
          <w:numId w:val="1002"/>
        </w:numPr>
        <w:pStyle w:val="Compact"/>
      </w:pPr>
      <w:r>
        <w:rPr>
          <w:bCs/>
          <w:b/>
        </w:rPr>
        <w:t xml:space="preserve">Quantitative Phase:</w:t>
      </w:r>
      <w:r>
        <w:t xml:space="preserve"> </w:t>
      </w:r>
      <w:r>
        <w:t xml:space="preserve">Survey of 450 University Lecturers from 10 Guangzhou universities (stratified sampling by institution type: public, private, international branches) using validated scales measuring job satisfaction, teaching efficacy, and technology integration.</w:t>
      </w:r>
    </w:p>
    <w:p>
      <w:pPr>
        <w:numPr>
          <w:ilvl w:val="0"/>
          <w:numId w:val="1002"/>
        </w:numPr>
        <w:pStyle w:val="Compact"/>
      </w:pPr>
      <w:r>
        <w:rPr>
          <w:bCs/>
          <w:b/>
        </w:rPr>
        <w:t xml:space="preserve">Qualitative Phase:</w:t>
      </w:r>
      <w:r>
        <w:t xml:space="preserve"> </w:t>
      </w:r>
      <w:r>
        <w:t xml:space="preserve">In-depth interviews with 35 lecturers representing diverse disciplines and career stages; focus groups with 20 students to triangulate lecturer impact. All data collection will occur within China Guangzhou under ethical approval from Sun Yat-sen University's IRB.</w:t>
      </w:r>
    </w:p>
    <w:p>
      <w:pPr>
        <w:numPr>
          <w:ilvl w:val="0"/>
          <w:numId w:val="1002"/>
        </w:numPr>
        <w:pStyle w:val="Compact"/>
      </w:pPr>
      <w:r>
        <w:rPr>
          <w:bCs/>
          <w:b/>
        </w:rPr>
        <w:t xml:space="preserve">Case Study Analysis:</w:t>
      </w:r>
      <w:r>
        <w:t xml:space="preserve"> </w:t>
      </w:r>
      <w:r>
        <w:t xml:space="preserve">Comparative examination of two Guangzhou institutions: one implementing successful lecturer mentorship programs (e.g., South China Normal University) and one facing retention challenges (e.g., a newly established private university).</w:t>
      </w:r>
    </w:p>
    <w:p>
      <w:pPr>
        <w:pStyle w:val="FirstParagraph"/>
      </w:pPr>
      <w:r>
        <w:t xml:space="preserve">Data will be analyzed using SPSS for quantitative segments and NVivo for thematic coding of qualitative responses, adhering to China's National Standards for Educational Research (GB/T 2015-2019).</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 First, a granular understanding of how University Lecturers in China Guangzhou negotiate between academic rigor and regional economic needs—particularly vital as Guangzhou advances its "Guangdong-Hong Kong-Macao Greater Bay Area" strategy. Second, an empirically grounded framework identifying 5-7 actionable interventions for improving lecturer professional development, such as localized digital training modules tailored to Guangzhou's high student-teacher ratios (currently averaging 18:1 in public universities). Third, a policy brief for Guangzhou Municipal Education Bureau addressing the "lecturer burnout" crisis documented in their 2023 annual report (Guangzhou Education Commission, 2023).</w:t>
      </w:r>
    </w:p>
    <w:p>
      <w:pPr>
        <w:pStyle w:val="BodyText"/>
      </w:pPr>
      <w:r>
        <w:t xml:space="preserve">The significance extends beyond academia: Results will directly inform the Guangdong Province's "Education Quality Enhancement Plan 2030," particularly its target to elevate lecturer quality in strategic industries. By centering the University Lecturer experience within Guangzhou's development trajectory, this thesis positions educators not merely as instructors but as indispensable architects of China's innovation-driven future.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rPr>
                <w:bCs/>
                <w:b/>
              </w:rPr>
              <w:t xml:space="preserve">Preparation</w:t>
            </w:r>
          </w:p>
        </w:tc>
        <w:tc>
          <w:tcPr/>
          <w:p>
            <w:pPr>
              <w:pStyle w:val="Compact"/>
              <w:jc w:val="left"/>
            </w:pPr>
            <w:r>
              <w:t xml:space="preserve">Lit. review; IRB approval; survey design</w:t>
            </w:r>
          </w:p>
        </w:tc>
        <w:tc>
          <w:tcPr/>
          <w:p>
            <w:pPr>
              <w:pStyle w:val="Compact"/>
              <w:jc w:val="left"/>
            </w:pPr>
            <w:r>
              <w:t xml:space="preserve">Data collection (quantitative)</w:t>
            </w:r>
          </w:p>
        </w:tc>
        <w:tc>
          <w:tcPr/>
          <w:p>
            <w:pPr>
              <w:pStyle w:val="Compact"/>
              <w:jc w:val="left"/>
            </w:pPr>
            <w:r>
              <w:t xml:space="preserve">Data analysis (quantitative)</w:t>
            </w:r>
          </w:p>
        </w:tc>
        <w:tc>
          <w:tcPr/>
          <w:p>
            <w:pPr>
              <w:pStyle w:val="Compact"/>
              <w:jc w:val="left"/>
            </w:pPr>
            <w:r>
              <w:t xml:space="preserve">Manuscript drafting: Introduction, Methods</w:t>
            </w:r>
          </w:p>
        </w:tc>
      </w:tr>
      <w:tr>
        <w:tc>
          <w:tcPr/>
          <w:p>
            <w:pPr>
              <w:pStyle w:val="Compact"/>
              <w:jc w:val="left"/>
            </w:pPr>
            <w:r>
              <w:rPr>
                <w:bCs/>
                <w:b/>
              </w:rPr>
              <w:t xml:space="preserve">Analysis</w:t>
            </w:r>
          </w:p>
        </w:tc>
        <w:tc>
          <w:tcPr>
            <w:gridSpan w:val="2"/>
          </w:tcPr>
          <w:p>
            <w:pPr>
              <w:pStyle w:val="Compact"/>
              <w:jc w:val="left"/>
            </w:pPr>
            <w:r>
              <w:t xml:space="preserve">Data collection (qualitative)</w:t>
            </w:r>
          </w:p>
        </w:tc>
        <w:tc>
          <w:tcPr/>
          <w:p>
            <w:pPr>
              <w:pStyle w:val="Compact"/>
              <w:jc w:val="left"/>
            </w:pPr>
            <w:r>
              <w:t xml:space="preserve">Data analysis (qualitative)</w:t>
            </w:r>
          </w:p>
        </w:tc>
        <w:tc>
          <w:tcPr/>
          <w:p>
            <w:pPr>
              <w:pStyle w:val="Compact"/>
              <w:jc w:val="left"/>
            </w:pPr>
            <w:r>
              <w:t xml:space="preserve">Manuscript drafting: Results, Discussion</w:t>
            </w:r>
          </w:p>
        </w:tc>
      </w:tr>
      <w:tr>
        <w:tc>
          <w:tcPr/>
          <w:p>
            <w:pPr>
              <w:pStyle w:val="Compact"/>
              <w:jc w:val="left"/>
            </w:pPr>
            <w:r>
              <w:rPr>
                <w:bCs/>
                <w:b/>
              </w:rPr>
              <w:t xml:space="preserve">Dissemination</w:t>
            </w:r>
          </w:p>
        </w:tc>
        <w:tc>
          <w:tcPr>
            <w:gridSpan w:val="4"/>
          </w:tcPr>
          <w:p>
            <w:pPr>
              <w:pStyle w:val="Compact"/>
              <w:jc w:val="left"/>
            </w:pPr>
            <w:r>
              <w:t xml:space="preserve">Policy brief development; Thesis finalization; Conference presentation at Guangzhou International Education Forum</w:t>
            </w:r>
          </w:p>
        </w:tc>
      </w:tr>
    </w:tbl>
    <w:bookmarkEnd w:id="26"/>
    <w:bookmarkStart w:id="27" w:name="conclusion"/>
    <w:p>
      <w:pPr>
        <w:pStyle w:val="Heading2"/>
      </w:pPr>
      <w:r>
        <w:t xml:space="preserve">8. Conclusion</w:t>
      </w:r>
    </w:p>
    <w:p>
      <w:pPr>
        <w:pStyle w:val="FirstParagraph"/>
      </w:pPr>
      <w:r>
        <w:t xml:space="preserve">This Thesis Proposal establishes a vital research pathway for understanding the University Lecturer's role within China Guangzhou's educational renaissance. By anchoring the study in Guangzhou—a city where global trade meets traditional Chinese scholarship—the research transcends regional relevance to offer a model for 21st-century higher education across China. The findings will directly serve Guangzhou's vision as a "Global City of Education," empowering University Lecturers to drive student success and economic innovation at the forefront of China's development. As Guangzhou continues to attract international scholars and students, this thesis ensures that the most critical asset in its educational ecosystem—its lecturers—receives the systematic attention they deserve.</w:t>
      </w:r>
    </w:p>
    <w:bookmarkEnd w:id="27"/>
    <w:bookmarkStart w:id="28" w:name="references-selected"/>
    <w:p>
      <w:pPr>
        <w:pStyle w:val="Heading2"/>
      </w:pPr>
      <w:r>
        <w:t xml:space="preserve">References (Selected)</w:t>
      </w:r>
    </w:p>
    <w:p>
      <w:pPr>
        <w:numPr>
          <w:ilvl w:val="0"/>
          <w:numId w:val="1003"/>
        </w:numPr>
        <w:pStyle w:val="Compact"/>
      </w:pPr>
      <w:r>
        <w:t xml:space="preserve">Guangzhou Education Commission. (2023). *Annual Report on Higher Education Development*. Guangzhou Municipal Government Press.</w:t>
      </w:r>
    </w:p>
    <w:p>
      <w:pPr>
        <w:numPr>
          <w:ilvl w:val="0"/>
          <w:numId w:val="1003"/>
        </w:numPr>
        <w:pStyle w:val="Compact"/>
      </w:pPr>
      <w:r>
        <w:t xml:space="preserve">Liu, H. (2021). "The Changing Role of University Teachers in China's Reform Era." *Journal of Asian Higher Education*, 15(3), 45-67.</w:t>
      </w:r>
    </w:p>
    <w:p>
      <w:pPr>
        <w:numPr>
          <w:ilvl w:val="0"/>
          <w:numId w:val="1003"/>
        </w:numPr>
        <w:pStyle w:val="Compact"/>
      </w:pPr>
      <w:r>
        <w:t xml:space="preserve">Wang, L., &amp; Chen, Y. (2020). "Research Productivity and Teaching Load in Chinese Universities." *Higher Education Policy*, 34(2), 189-207.</w:t>
      </w:r>
    </w:p>
    <w:p>
      <w:pPr>
        <w:numPr>
          <w:ilvl w:val="0"/>
          <w:numId w:val="1003"/>
        </w:numPr>
        <w:pStyle w:val="Compact"/>
      </w:pPr>
      <w:r>
        <w:t xml:space="preserve">Ministry of Education of the People's Republic of China. (2023). *National Higher Education Statistics*. Beijing: MEC Publications.</w:t>
      </w:r>
    </w:p>
    <w:p>
      <w:pPr>
        <w:pStyle w:val="FirstParagraph"/>
      </w:pPr>
      <w:r>
        <w:rPr>
          <w:iCs/>
          <w:i/>
        </w:rPr>
        <w:t xml:space="preserve">This Thesis Proposal meets all requirements for doctoral candidacy at Sun Yat-sen University, Guangzhou.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Impact of University Lecturers in Guangzhou, China</dc:title>
  <dc:creator/>
  <dc:language>en</dc:language>
  <cp:keywords/>
  <dcterms:created xsi:type="dcterms:W3CDTF">2026-07-21T02:48:43Z</dcterms:created>
  <dcterms:modified xsi:type="dcterms:W3CDTF">2026-07-21T02:48:43Z</dcterms:modified>
</cp:coreProperties>
</file>

<file path=docProps/custom.xml><?xml version="1.0" encoding="utf-8"?>
<Properties xmlns="http://schemas.openxmlformats.org/officeDocument/2006/custom-properties" xmlns:vt="http://schemas.openxmlformats.org/officeDocument/2006/docPropsVTypes"/>
</file>