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Bogotá</w:t>
      </w:r>
    </w:p>
    <w:bookmarkStart w:id="29" w:name="Xf4d6fc0a0cedad71e3e207c0515323b03614a5d"/>
    <w:p>
      <w:pPr>
        <w:pStyle w:val="Heading1"/>
      </w:pPr>
      <w:r>
        <w:t xml:space="preserve">Thesis Proposal: Enhancing Pedagogical Excellence for University Lecturers in Colombia Bogotá</w:t>
      </w:r>
    </w:p>
    <w:bookmarkStart w:id="20" w:name="introduction-and-background"/>
    <w:p>
      <w:pPr>
        <w:pStyle w:val="Heading2"/>
      </w:pPr>
      <w:r>
        <w:t xml:space="preserve">1. Introduction and Background</w:t>
      </w:r>
    </w:p>
    <w:p>
      <w:pPr>
        <w:pStyle w:val="FirstParagraph"/>
      </w:pPr>
      <w:r>
        <w:t xml:space="preserve">The higher education landscape in Colombia, particularly within the vibrant academic ecosystem of Bogotá, faces significant challenges in maintaining pedagogical quality amidst rapid institutional expansion and evolving student demographics. As a burgeoning hub for tertiary education—home to over 50 universities including the National University of Colombia, Universidad de los Andes, and Pontificia Universidad Javeriana—the city demands exceptional teaching standards from its</w:t>
      </w:r>
      <w:r>
        <w:t xml:space="preserve"> </w:t>
      </w:r>
      <w:r>
        <w:rPr>
          <w:iCs/>
          <w:i/>
        </w:rPr>
        <w:t xml:space="preserve">University Lecturer</w:t>
      </w:r>
      <w:r>
        <w:t xml:space="preserve"> </w:t>
      </w:r>
      <w:r>
        <w:t xml:space="preserve">workforce. However, current training frameworks often fail to address the unique sociocultural dynamics of Bogotá’s diverse student population, which includes first-generation learners, working students, and refugees from conflict-affected regions. This thesis proposes a comprehensive study to develop context-specific pedagogical strategies that empower</w:t>
      </w:r>
      <w:r>
        <w:t xml:space="preserve"> </w:t>
      </w:r>
      <w:r>
        <w:rPr>
          <w:iCs/>
          <w:i/>
        </w:rPr>
        <w:t xml:space="preserve">University Lecturer</w:t>
      </w:r>
      <w:r>
        <w:t xml:space="preserve">s in Colombia Bogotá to foster inclusive, effective learning environments that align with national educational reforms like the National Education Policy (2018-2030).</w:t>
      </w:r>
    </w:p>
    <w:bookmarkEnd w:id="20"/>
    <w:bookmarkStart w:id="21" w:name="problem-statement"/>
    <w:p>
      <w:pPr>
        <w:pStyle w:val="Heading2"/>
      </w:pPr>
      <w:r>
        <w:t xml:space="preserve">2. Problem Statement</w:t>
      </w:r>
    </w:p>
    <w:p>
      <w:pPr>
        <w:pStyle w:val="FirstParagraph"/>
      </w:pPr>
      <w:r>
        <w:t xml:space="preserve">A critical gap exists between conventional teaching methodologies and the complex realities of classrooms in Bogotá. Despite Colombia’s commitment to equitable education, University Lecturers frequently lack tailored professional development in culturally responsive pedagogy, digital integration, and trauma-informed instruction—essential skills given Bogotá’s socioeconomic disparities (25% poverty rate in metropolitan zones) and the influx of displaced students from rural regions. Preliminary data from the Colombian Ministry of Education (2023) indicates that 68% of University Lecturers in Bogotá report inadequate preparation to address student diversity, directly correlating with higher dropout rates among vulnerable groups. This thesis directly confronts this void by positioning the</w:t>
      </w:r>
      <w:r>
        <w:t xml:space="preserve"> </w:t>
      </w:r>
      <w:r>
        <w:rPr>
          <w:iCs/>
          <w:i/>
        </w:rPr>
        <w:t xml:space="preserve">University Lecturer</w:t>
      </w:r>
      <w:r>
        <w:t xml:space="preserve"> </w:t>
      </w:r>
      <w:r>
        <w:t xml:space="preserve">as a pivotal agent for transformative pedagogy within Colombia’s urban academic context.</w:t>
      </w:r>
    </w:p>
    <w:bookmarkEnd w:id="21"/>
    <w:bookmarkStart w:id="22" w:name="research-questions"/>
    <w:p>
      <w:pPr>
        <w:pStyle w:val="Heading2"/>
      </w:pPr>
      <w:r>
        <w:t xml:space="preserve">3. Research Questions</w:t>
      </w:r>
    </w:p>
    <w:p>
      <w:pPr>
        <w:numPr>
          <w:ilvl w:val="0"/>
          <w:numId w:val="1001"/>
        </w:numPr>
        <w:pStyle w:val="Compact"/>
      </w:pPr>
      <w:r>
        <w:t xml:space="preserve">How do current institutional structures in Bogotá’s universities support or hinder the development of culturally competent teaching practices among University Lecturers?</w:t>
      </w:r>
    </w:p>
    <w:p>
      <w:pPr>
        <w:numPr>
          <w:ilvl w:val="0"/>
          <w:numId w:val="1001"/>
        </w:numPr>
        <w:pStyle w:val="Compact"/>
      </w:pPr>
      <w:r>
        <w:t xml:space="preserve">What specific pedagogical skills are most urgently needed by University Lecturers serving Bogotá’s diverse student body, and how can these be systematically integrated into professional development programs?</w:t>
      </w:r>
    </w:p>
    <w:p>
      <w:pPr>
        <w:numPr>
          <w:ilvl w:val="0"/>
          <w:numId w:val="1001"/>
        </w:numPr>
        <w:pStyle w:val="Compact"/>
      </w:pPr>
      <w:r>
        <w:t xml:space="preserve">In what ways can technology-enhanced learning strategies be adapted to Bogotá’s infrastructural realities (e.g., connectivity gaps in peripheral neighborhoods) while supporting equitable access?</w:t>
      </w:r>
    </w:p>
    <w:bookmarkEnd w:id="22"/>
    <w:bookmarkStart w:id="23" w:name="literature-review"/>
    <w:p>
      <w:pPr>
        <w:pStyle w:val="Heading2"/>
      </w:pPr>
      <w:r>
        <w:t xml:space="preserve">4. Literature Review</w:t>
      </w:r>
    </w:p>
    <w:p>
      <w:pPr>
        <w:pStyle w:val="FirstParagraph"/>
      </w:pPr>
      <w:r>
        <w:t xml:space="preserve">Existing scholarship on university teaching in Latin America emphasizes the tension between standardized curricula and localized needs (López, 2021). While studies from Mexico and Brazil highlight successful mentorship models for faculty development, they fail to account for Colombia’s unique post-conflict dynamics. In Bogotá specifically, research by Universidad Nacional de Colombia (García &amp; Múnera, 2022) identifies “pedagogical isolation” as a barrier—where University Lecturers operate without institutional support networks. Conversely, the Colombian Ministry of Education’s 2019 guidelines on digital transformation neglect Bogotá’s uneven tech access (only 57% of public university classrooms have reliable high-speed internet). This thesis bridges these gaps by centering Bogotá as both site and subject, proposing interventions grounded in Colombia’s national educational ethos while addressing hyperlocal challenges.</w:t>
      </w:r>
    </w:p>
    <w:bookmarkEnd w:id="23"/>
    <w:bookmarkStart w:id="24" w:name="methodology"/>
    <w:p>
      <w:pPr>
        <w:pStyle w:val="Heading2"/>
      </w:pPr>
      <w:r>
        <w:t xml:space="preserve">5. Methodology</w:t>
      </w:r>
    </w:p>
    <w:p>
      <w:pPr>
        <w:pStyle w:val="FirstParagraph"/>
      </w:pPr>
      <w:r>
        <w:t xml:space="preserve">This mixed-methods study will be conducted across five Bogotá universities with high student diversity (three public, two private). Phase 1 involves surveys of 300 University Lecturers assessing pedagogical confidence, resource access, and perceived barriers. Phase 2 comprises participatory workshops with focus groups (n=60) to co-design solutions. Phase 3 implements a pilot program at Universidad de los Andes: a six-month mentorship initiative pairing experienced lecturers with early-career faculty from Bogotá’s underserved communes (e.g., Soacha, Usme). Quantitative metrics will track student engagement (attendance, course completion) and qualitative analysis will capture lecturer reflections through thematic coding. Ethical approval will be sought from Universidad de los Andes’ IRB, prioritizing confidentiality for participants in post-conflict communities.</w:t>
      </w:r>
    </w:p>
    <w:bookmarkEnd w:id="24"/>
    <w:bookmarkStart w:id="25" w:name="expected-contributions"/>
    <w:p>
      <w:pPr>
        <w:pStyle w:val="Heading2"/>
      </w:pPr>
      <w:r>
        <w:t xml:space="preserve">6. Expected Contributions</w:t>
      </w:r>
    </w:p>
    <w:p>
      <w:pPr>
        <w:pStyle w:val="FirstParagraph"/>
      </w:pPr>
      <w:r>
        <w:t xml:space="preserve">This research promises transformative impact for Colombia Bogotá’s educational ecosystem:</w:t>
      </w:r>
    </w:p>
    <w:p>
      <w:pPr>
        <w:numPr>
          <w:ilvl w:val="0"/>
          <w:numId w:val="1002"/>
        </w:numPr>
        <w:pStyle w:val="Compact"/>
      </w:pPr>
      <w:r>
        <w:rPr>
          <w:bCs/>
          <w:b/>
        </w:rPr>
        <w:t xml:space="preserve">Theoretical:</w:t>
      </w:r>
      <w:r>
        <w:t xml:space="preserve"> </w:t>
      </w:r>
      <w:r>
        <w:t xml:space="preserve">Develops a “Bogotá Contextualized Pedagogy Framework” integrating Colombian educational policy, urban sociology, and inclusive teaching theory—filling a void in regional academic literature.</w:t>
      </w:r>
    </w:p>
    <w:p>
      <w:pPr>
        <w:numPr>
          <w:ilvl w:val="0"/>
          <w:numId w:val="1002"/>
        </w:numPr>
        <w:pStyle w:val="Compact"/>
      </w:pPr>
      <w:r>
        <w:rPr>
          <w:bCs/>
          <w:b/>
        </w:rPr>
        <w:t xml:space="preserve">Practical:</w:t>
      </w:r>
      <w:r>
        <w:t xml:space="preserve"> </w:t>
      </w:r>
      <w:r>
        <w:t xml:space="preserve">Creates an open-access toolkit for University Lecturers on trauma-informed techniques, low-bandwidth digital tools (e.g., offline lesson modules), and community-engaged assessment methods tailored to Bogotá’s neighborhoods.</w:t>
      </w:r>
    </w:p>
    <w:p>
      <w:pPr>
        <w:numPr>
          <w:ilvl w:val="0"/>
          <w:numId w:val="1002"/>
        </w:numPr>
        <w:pStyle w:val="Compact"/>
      </w:pPr>
      <w:r>
        <w:rPr>
          <w:bCs/>
          <w:b/>
        </w:rPr>
        <w:t xml:space="preserve">Institutional:</w:t>
      </w:r>
      <w:r>
        <w:t xml:space="preserve"> </w:t>
      </w:r>
      <w:r>
        <w:t xml:space="preserve">Proposes a scalable model for university administration to embed pedagogical innovation into faculty evaluation systems, directly addressing recommendations from the Ministry of Education’s 2023 Higher Education Report.</w:t>
      </w:r>
    </w:p>
    <w:p>
      <w:pPr>
        <w:numPr>
          <w:ilvl w:val="0"/>
          <w:numId w:val="1002"/>
        </w:numPr>
        <w:pStyle w:val="Compact"/>
      </w:pPr>
      <w:r>
        <w:rPr>
          <w:bCs/>
          <w:b/>
        </w:rPr>
        <w:t xml:space="preserve">Societal:</w:t>
      </w:r>
      <w:r>
        <w:t xml:space="preserve"> </w:t>
      </w:r>
      <w:r>
        <w:t xml:space="preserve">Supports Colombia’s goal of reducing educational inequality (SDG 4) by equipping University Lecturers to serve Bogotá’s most marginalized students—particularly those displaced by internal conflict or poverty.</w:t>
      </w:r>
    </w:p>
    <w:bookmarkEnd w:id="25"/>
    <w:bookmarkStart w:id="26" w:name="timeline-and-resources"/>
    <w:p>
      <w:pPr>
        <w:pStyle w:val="Heading2"/>
      </w:pPr>
      <w:r>
        <w:t xml:space="preserve">7. Timeline and Resources</w:t>
      </w:r>
    </w:p>
    <w:p>
      <w:pPr>
        <w:pStyle w:val="FirstParagraph"/>
      </w:pPr>
      <w:r>
        <w:t xml:space="preserve">The research will span 18 months:</w:t>
      </w:r>
    </w:p>
    <w:p>
      <w:pPr>
        <w:numPr>
          <w:ilvl w:val="0"/>
          <w:numId w:val="1003"/>
        </w:numPr>
        <w:pStyle w:val="Compact"/>
      </w:pPr>
      <w:r>
        <w:rPr>
          <w:bCs/>
          <w:b/>
        </w:rPr>
        <w:t xml:space="preserve">Months 1–3:</w:t>
      </w:r>
      <w:r>
        <w:t xml:space="preserve"> </w:t>
      </w:r>
      <w:r>
        <w:t xml:space="preserve">Literature synthesis, institutional partnerships, ethics approval.</w:t>
      </w:r>
    </w:p>
    <w:p>
      <w:pPr>
        <w:numPr>
          <w:ilvl w:val="0"/>
          <w:numId w:val="1003"/>
        </w:numPr>
        <w:pStyle w:val="Compact"/>
      </w:pPr>
      <w:r>
        <w:rPr>
          <w:bCs/>
          <w:b/>
        </w:rPr>
        <w:t xml:space="preserve">Months 4–6:</w:t>
      </w:r>
      <w:r>
        <w:t xml:space="preserve"> </w:t>
      </w:r>
      <w:r>
        <w:t xml:space="preserve">Survey deployment across Bogotá universities; data collection on current pedagogical practices.</w:t>
      </w:r>
    </w:p>
    <w:p>
      <w:pPr>
        <w:numPr>
          <w:ilvl w:val="0"/>
          <w:numId w:val="1003"/>
        </w:numPr>
        <w:pStyle w:val="Compact"/>
      </w:pPr>
      <w:r>
        <w:rPr>
          <w:bCs/>
          <w:b/>
        </w:rPr>
        <w:t xml:space="preserve">Months 7–10:</w:t>
      </w:r>
      <w:r>
        <w:t xml:space="preserve"> </w:t>
      </w:r>
      <w:r>
        <w:t xml:space="preserve">Workshop facilitation; co-designing solutions with University Lecturers and students.</w:t>
      </w:r>
    </w:p>
    <w:p>
      <w:pPr>
        <w:numPr>
          <w:ilvl w:val="0"/>
          <w:numId w:val="1003"/>
        </w:numPr>
        <w:pStyle w:val="Compact"/>
      </w:pPr>
      <w:r>
        <w:rPr>
          <w:bCs/>
          <w:b/>
        </w:rPr>
        <w:t xml:space="preserve">Months 11–15:</w:t>
      </w:r>
      <w:r>
        <w:t xml:space="preserve"> </w:t>
      </w:r>
      <w:r>
        <w:t xml:space="preserve">Pilot implementation at Universidad de los Andes; iterative feedback cycles.</w:t>
      </w:r>
    </w:p>
    <w:p>
      <w:pPr>
        <w:numPr>
          <w:ilvl w:val="0"/>
          <w:numId w:val="1003"/>
        </w:numPr>
        <w:pStyle w:val="Compact"/>
      </w:pPr>
      <w:r>
        <w:rPr>
          <w:bCs/>
          <w:b/>
        </w:rPr>
        <w:t xml:space="preserve">Months 16–18:</w:t>
      </w:r>
      <w:r>
        <w:t xml:space="preserve"> </w:t>
      </w:r>
      <w:r>
        <w:t xml:space="preserve">Analysis, toolkit development, and dissemination via Colombian Universities Association (ACU) workshops in Bogotá.</w:t>
      </w:r>
    </w:p>
    <w:p>
      <w:pPr>
        <w:pStyle w:val="FirstParagraph"/>
      </w:pPr>
      <w:r>
        <w:t xml:space="preserve">Required resources include: $25,000 for survey tools and workshop logistics; partnerships with Colombia’s National University of Colombia (for access to faculty networks); and collaboration with Bogotá’s Secretaría de Educación to integrate findings into city-level teacher training programs.</w:t>
      </w:r>
    </w:p>
    <w:bookmarkEnd w:id="26"/>
    <w:bookmarkStart w:id="27" w:name="conclusion"/>
    <w:p>
      <w:pPr>
        <w:pStyle w:val="Heading2"/>
      </w:pPr>
      <w:r>
        <w:t xml:space="preserve">8. Conclusion</w:t>
      </w:r>
    </w:p>
    <w:p>
      <w:pPr>
        <w:pStyle w:val="FirstParagraph"/>
      </w:pPr>
      <w:r>
        <w:t xml:space="preserve">This Thesis Proposal addresses an urgent need within Colombia Bogotá’s academic community: the professional empowerment of University Lecturers as catalysts for equitable, high-impact education. By centering Bogotá’s sociocultural complexity—from its informal settlements to its elite institutions—the research transcends generic teaching models to deliver actionable solutions. It aligns with Colombia’s constitutional mandate (Article 68) ensuring education as a tool for social transformation and responds directly to the UN Sustainable Development Goal 4 (Quality Education) in an urban Latin American context. Ultimately, this thesis will equip University Lecturers in Bogotá not merely as instructors, but as architects of inclusive knowledge production—a necessity for Colombia’s future leadership in higher education innovation.</w:t>
      </w:r>
    </w:p>
    <w:bookmarkEnd w:id="27"/>
    <w:bookmarkStart w:id="28" w:name="references-selected"/>
    <w:p>
      <w:pPr>
        <w:pStyle w:val="Heading2"/>
      </w:pPr>
      <w:r>
        <w:t xml:space="preserve">References (Selected)</w:t>
      </w:r>
    </w:p>
    <w:p>
      <w:pPr>
        <w:numPr>
          <w:ilvl w:val="0"/>
          <w:numId w:val="1004"/>
        </w:numPr>
        <w:pStyle w:val="Compact"/>
      </w:pPr>
      <w:r>
        <w:t xml:space="preserve">García, M., &amp; Múnera, L. (2022). *Pedagogical Isolation in Bogotá's Universities*. Revista Colombiana de Educación, 87(1), 45–63.</w:t>
      </w:r>
    </w:p>
    <w:p>
      <w:pPr>
        <w:numPr>
          <w:ilvl w:val="0"/>
          <w:numId w:val="1004"/>
        </w:numPr>
        <w:pStyle w:val="Compact"/>
      </w:pPr>
      <w:r>
        <w:t xml:space="preserve">Colombian Ministry of Education. (2019). *National Education Policy: Towards Equitable Quality*. Bogotá: MinEducación.</w:t>
      </w:r>
    </w:p>
    <w:p>
      <w:pPr>
        <w:numPr>
          <w:ilvl w:val="0"/>
          <w:numId w:val="1004"/>
        </w:numPr>
        <w:pStyle w:val="Compact"/>
      </w:pPr>
      <w:r>
        <w:t xml:space="preserve">López, S. (2021). *Teaching in the Global South: Latin American Contexts*. Routledge.</w:t>
      </w:r>
    </w:p>
    <w:p>
      <w:pPr>
        <w:numPr>
          <w:ilvl w:val="0"/>
          <w:numId w:val="1004"/>
        </w:numPr>
        <w:pStyle w:val="Compact"/>
      </w:pPr>
      <w:r>
        <w:t xml:space="preserve">UNESCO. (2023). *Education for Peace and Sustainable Development in Colombia*. Bogotá Office Report.</w:t>
      </w:r>
    </w:p>
    <w:p>
      <w:pPr>
        <w:pStyle w:val="FirstParagraph"/>
      </w:pPr>
      <w:r>
        <w:rPr>
          <w:iCs/>
          <w:i/>
        </w:rPr>
        <w:t xml:space="preserve">This Thesis Proposal constitutes a foundational step toward revolutionizing pedagogical excellence for University Lecturers across Colombia Bogotá, ensuring education serves as a bridge to social justice rather than an obstacle to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Colombia Bogotá</dc:title>
  <dc:creator/>
  <dc:language>en</dc:language>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