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Germany</w:t>
      </w:r>
      <w:r>
        <w:t xml:space="preserve"> </w:t>
      </w:r>
      <w:r>
        <w:t xml:space="preserve">Berlin</w:t>
      </w:r>
      <w:r>
        <w:t xml:space="preserve"> </w:t>
      </w:r>
      <w:r>
        <w:t xml:space="preserve">Context</w:t>
      </w:r>
    </w:p>
    <w:bookmarkStart w:id="29" w:name="X1e17dfca5f6f46274be3ceb02aeee46b067dcc2"/>
    <w:p>
      <w:pPr>
        <w:pStyle w:val="Heading1"/>
      </w:pPr>
      <w:r>
        <w:t xml:space="preserve">Thesis Proposal: University Lecturer Position in Germany Berlin Context</w:t>
      </w:r>
    </w:p>
    <w:bookmarkStart w:id="20" w:name="abstract"/>
    <w:p>
      <w:pPr>
        <w:pStyle w:val="Heading2"/>
      </w:pPr>
      <w:r>
        <w:t xml:space="preserve">Abstract</w:t>
      </w:r>
    </w:p>
    <w:p>
      <w:pPr>
        <w:pStyle w:val="FirstParagraph"/>
      </w:pPr>
      <w:r>
        <w:t xml:space="preserve">This thesis proposal addresses the evolving role and challenges of University Lecturers within the German higher education system, with specific focus on the dynamic academic landscape of Berlin. The research aims to investigate how structural reforms, funding models, and institutional policies in Berlin's universities impact the professional responsibilities, career trajectories, and academic autonomy of University Lecturers. Through a mixed-methods approach combining quantitative analysis of employment data and qualitative interviews with lecturers across key Berlin institutions (Freie Universität Berlin, Humboldt-Universität zu Berlin, Technische Universität Berlin), this study will provide critical insights into the contemporary realities of academic work in Germany's capital. The findings will contribute to evidence-based policy recommendations for enhancing academic quality and lecturer well-being in the German higher education sector.</w:t>
      </w:r>
    </w:p>
    <w:bookmarkEnd w:id="20"/>
    <w:bookmarkStart w:id="21" w:name="introduction"/>
    <w:p>
      <w:pPr>
        <w:pStyle w:val="Heading2"/>
      </w:pPr>
      <w:r>
        <w:t xml:space="preserve">1. Introduction</w:t>
      </w:r>
    </w:p>
    <w:p>
      <w:pPr>
        <w:pStyle w:val="FirstParagraph"/>
      </w:pPr>
      <w:r>
        <w:t xml:space="preserve">The University Lecturer (Universitätslehrer) represents a cornerstone of Germany's academic tradition, embodying both scholarly expertise and pedagogical responsibility. In Berlin—a city housing 28 universities and research institutions within its urban framework—the role of the University Lecturer is undergoing significant transformation due to financial constraints, internationalization pressures, and evolving teaching paradigms. This thesis directly engages with the unique context of</w:t>
      </w:r>
      <w:r>
        <w:t xml:space="preserve"> </w:t>
      </w:r>
      <w:r>
        <w:rPr>
          <w:iCs/>
          <w:i/>
        </w:rPr>
        <w:t xml:space="preserve">Germany Berlin</w:t>
      </w:r>
      <w:r>
        <w:t xml:space="preserve">, where public funding for higher education has faced sustained challenges while demands for research output and student enrollment continue to grow. The central question guiding this research is: How do institutional structures in Berlin's universities shape the professional identity, workload distribution, and career development of University Lecturers in the 2020s?</w:t>
      </w:r>
    </w:p>
    <w:bookmarkEnd w:id="21"/>
    <w:bookmarkStart w:id="22" w:name="problem-statement"/>
    <w:p>
      <w:pPr>
        <w:pStyle w:val="Heading2"/>
      </w:pPr>
      <w:r>
        <w:t xml:space="preserve">2. Problem Statement</w:t>
      </w:r>
    </w:p>
    <w:p>
      <w:pPr>
        <w:pStyle w:val="FirstParagraph"/>
      </w:pPr>
      <w:r>
        <w:t xml:space="preserve">Despite the foundational importance of University Lecturers to Germany's academic ecosystem, their position faces unprecedented challenges in Berlin. Recent reports from the Berlin Senate Administration for Education reveal a 15% increase in teaching loads at state universities since 2019, while funding per lecturer has stagnated. Concurrently, Berlin's universities are implementing strategic initiatives like the</w:t>
      </w:r>
      <w:r>
        <w:t xml:space="preserve"> </w:t>
      </w:r>
      <w:r>
        <w:rPr>
          <w:iCs/>
          <w:i/>
        </w:rPr>
        <w:t xml:space="preserve">Berlin University Alliance</w:t>
      </w:r>
      <w:r>
        <w:t xml:space="preserve">, which emphasizes interdisciplinary research but often places additional administrative burdens on lecturers without corresponding support. Crucially, there is a notable gap in empirical studies examining how these systemic pressures specifically affect the University Lecturer role within Berlin's unique institutional mosaic—where historic public universities coexist with newer private and state-funded institutions. This research will fill that gap by providing context-specific analysis of lecturer experiences across Berlin's academic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structural conditions of University Lecturer positions across Berlin's major public universities.</w:t>
      </w:r>
    </w:p>
    <w:p>
      <w:pPr>
        <w:numPr>
          <w:ilvl w:val="0"/>
          <w:numId w:val="1001"/>
        </w:numPr>
        <w:pStyle w:val="Compact"/>
      </w:pPr>
      <w:r>
        <w:t xml:space="preserve">To analyze how funding policies (e.g., Berlin State Higher Education Act) impact lecturer workloads and research time allocation.</w:t>
      </w:r>
    </w:p>
    <w:p>
      <w:pPr>
        <w:numPr>
          <w:ilvl w:val="0"/>
          <w:numId w:val="1001"/>
        </w:numPr>
        <w:pStyle w:val="Compact"/>
      </w:pPr>
      <w:r>
        <w:t xml:space="preserve">To assess the perceived influence of Berlin-specific initiatives (e.g., "Berlin 300" digitalization program) on lecturers' professional development.</w:t>
      </w:r>
    </w:p>
    <w:p>
      <w:pPr>
        <w:numPr>
          <w:ilvl w:val="0"/>
          <w:numId w:val="1001"/>
        </w:numPr>
        <w:pStyle w:val="Compact"/>
      </w:pPr>
      <w:r>
        <w:t xml:space="preserve">To develop a comparative framework identifying best practices for sustaining academic quality in University Lecturer roles within Germany's capital city context.</w:t>
      </w:r>
    </w:p>
    <w:bookmarkEnd w:id="23"/>
    <w:bookmarkStart w:id="24" w:name="methodology"/>
    <w:p>
      <w:pPr>
        <w:pStyle w:val="Heading2"/>
      </w:pPr>
      <w:r>
        <w:t xml:space="preserve">4. Methodology</w:t>
      </w:r>
    </w:p>
    <w:p>
      <w:pPr>
        <w:pStyle w:val="FirstParagraph"/>
      </w:pPr>
      <w:r>
        <w:t xml:space="preserve">This study employs a sequential mixed-methods design tailored to the Berlin context:</w:t>
      </w:r>
    </w:p>
    <w:p>
      <w:pPr>
        <w:numPr>
          <w:ilvl w:val="0"/>
          <w:numId w:val="1002"/>
        </w:numPr>
        <w:pStyle w:val="Compact"/>
      </w:pPr>
      <w:r>
        <w:rPr>
          <w:bCs/>
          <w:b/>
        </w:rPr>
        <w:t xml:space="preserve">Quantitative Phase:</w:t>
      </w:r>
      <w:r>
        <w:t xml:space="preserve"> </w:t>
      </w:r>
      <w:r>
        <w:t xml:space="preserve">Analysis of anonymized employment data from Berlin universities (2019-2023), focusing on lecturer-to-student ratios, teaching hours, research funding access, and career progression metrics.</w:t>
      </w:r>
    </w:p>
    <w:p>
      <w:pPr>
        <w:numPr>
          <w:ilvl w:val="0"/>
          <w:numId w:val="1002"/>
        </w:numPr>
        <w:pStyle w:val="Compact"/>
      </w:pPr>
      <w:r>
        <w:rPr>
          <w:bCs/>
          <w:b/>
        </w:rPr>
        <w:t xml:space="preserve">Qualitative Phase:</w:t>
      </w:r>
      <w:r>
        <w:t xml:space="preserve"> </w:t>
      </w:r>
      <w:r>
        <w:t xml:space="preserve">Semi-structured interviews with 35 University Lecturers across three Berlin institutions (representing diverse disciplines and career stages) using a structured interview guide addressing workload challenges, policy perceptions, and institutional support needs. A focus group with Berlin university HR directors will contextualize findings within administrative frameworks.</w:t>
      </w:r>
    </w:p>
    <w:p>
      <w:pPr>
        <w:numPr>
          <w:ilvl w:val="0"/>
          <w:numId w:val="1002"/>
        </w:numPr>
        <w:pStyle w:val="Compact"/>
      </w:pPr>
      <w:r>
        <w:rPr>
          <w:bCs/>
          <w:b/>
        </w:rPr>
        <w:t xml:space="preserve">Comparative Analysis:</w:t>
      </w:r>
      <w:r>
        <w:t xml:space="preserve"> </w:t>
      </w:r>
      <w:r>
        <w:t xml:space="preserve">Cross-referencing Berlin data with national statistics (e.g., from the German Rectors' Conference) to isolate city-specific dynamics.</w:t>
      </w:r>
    </w:p>
    <w:p>
      <w:pPr>
        <w:pStyle w:val="FirstParagraph"/>
      </w:pPr>
      <w:r>
        <w:t xml:space="preserve">Data collection will occur during the 2024/25 academic semester, ensuring alignment with Berlin's university calendar. Ethical approval will be sought from Humboldt-Universität zu Berlin’s ethics board.</w:t>
      </w:r>
    </w:p>
    <w:bookmarkEnd w:id="24"/>
    <w:bookmarkStart w:id="25" w:name="significance-and-contribution"/>
    <w:p>
      <w:pPr>
        <w:pStyle w:val="Heading2"/>
      </w:pPr>
      <w:r>
        <w:t xml:space="preserve">5. Significance and Contribution</w:t>
      </w:r>
    </w:p>
    <w:p>
      <w:pPr>
        <w:pStyle w:val="FirstParagraph"/>
      </w:pPr>
      <w:r>
        <w:t xml:space="preserve">This research holds particular relevance for</w:t>
      </w:r>
      <w:r>
        <w:t xml:space="preserve"> </w:t>
      </w:r>
      <w:r>
        <w:rPr>
          <w:iCs/>
          <w:i/>
        </w:rPr>
        <w:t xml:space="preserve">Germany Berlin</w:t>
      </w:r>
      <w:r>
        <w:t xml:space="preserve"> </w:t>
      </w:r>
      <w:r>
        <w:t xml:space="preserve">due to its focus on a city where higher education is not merely a sector but an economic, cultural, and political pillar. As Berlin positions itself as Europe's most innovative academic hub (per the 2023 EU University Rankings), understanding how University Lecturers navigate this ambition is critical. Findings will directly inform:</w:t>
      </w:r>
    </w:p>
    <w:p>
      <w:pPr>
        <w:numPr>
          <w:ilvl w:val="0"/>
          <w:numId w:val="1003"/>
        </w:numPr>
        <w:pStyle w:val="Compact"/>
      </w:pPr>
      <w:r>
        <w:t xml:space="preserve">Policy recommendations for the Berlin Senate Department for Education, Youth and Science.</w:t>
      </w:r>
    </w:p>
    <w:p>
      <w:pPr>
        <w:numPr>
          <w:ilvl w:val="0"/>
          <w:numId w:val="1003"/>
        </w:numPr>
        <w:pStyle w:val="Compact"/>
      </w:pPr>
      <w:r>
        <w:t xml:space="preserve">Strategic planning at individual Berlin universities (e.g., optimizing lecturer support programs).</w:t>
      </w:r>
    </w:p>
    <w:p>
      <w:pPr>
        <w:numPr>
          <w:ilvl w:val="0"/>
          <w:numId w:val="1003"/>
        </w:numPr>
        <w:pStyle w:val="Compact"/>
      </w:pPr>
      <w:r>
        <w:t xml:space="preserve">National discourse on the "University Lecturer" role within Germany's 2030 Higher Education Strategy.</w:t>
      </w:r>
    </w:p>
    <w:p>
      <w:pPr>
        <w:pStyle w:val="FirstParagraph"/>
      </w:pPr>
      <w:r>
        <w:t xml:space="preserve">Unlike previous studies focused on national averages, this work centers Berlin’s distinct ecosystem—where universities operate under a single state government with unique funding mechanisms (e.g., the Berlin University Excellence Initiative), creating a microcosm for broader German higher education analysis.</w:t>
      </w:r>
    </w:p>
    <w:bookmarkEnd w:id="25"/>
    <w:bookmarkStart w:id="26" w:name="expected-outcomes-and-timeline"/>
    <w:p>
      <w:pPr>
        <w:pStyle w:val="Heading2"/>
      </w:pPr>
      <w:r>
        <w:t xml:space="preserve">6. Expected Outcomes and Timeline</w:t>
      </w:r>
    </w:p>
    <w:p>
      <w:pPr>
        <w:pStyle w:val="FirstParagraph"/>
      </w:pPr>
      <w:r>
        <w:t xml:space="preserve">The thesis anticipates three key deliverables:</w:t>
      </w:r>
    </w:p>
    <w:p>
      <w:pPr>
        <w:numPr>
          <w:ilvl w:val="0"/>
          <w:numId w:val="1004"/>
        </w:numPr>
        <w:pStyle w:val="Compact"/>
      </w:pPr>
      <w:r>
        <w:t xml:space="preserve">A comprehensive report detailing Berlin-specific structural challenges faced by University Lecturers, including visualizations of workload trends across institutions.</w:t>
      </w:r>
    </w:p>
    <w:p>
      <w:pPr>
        <w:numPr>
          <w:ilvl w:val="0"/>
          <w:numId w:val="1004"/>
        </w:numPr>
        <w:pStyle w:val="Compact"/>
      </w:pPr>
      <w:r>
        <w:t xml:space="preserve">A policy toolkit for university administrators addressing lecturer retention and productivity (e.g., flexible teaching models, targeted research support).</w:t>
      </w:r>
    </w:p>
    <w:p>
      <w:pPr>
        <w:numPr>
          <w:ilvl w:val="0"/>
          <w:numId w:val="1004"/>
        </w:numPr>
        <w:pStyle w:val="Compact"/>
      </w:pPr>
      <w:r>
        <w:t xml:space="preserve">An academic article for publication in the</w:t>
      </w:r>
      <w:r>
        <w:t xml:space="preserve"> </w:t>
      </w:r>
      <w:r>
        <w:rPr>
          <w:iCs/>
          <w:i/>
        </w:rPr>
        <w:t xml:space="preserve">Journal of Higher Education Policy and Management</w:t>
      </w:r>
      <w:r>
        <w:t xml:space="preserve">, focusing on Berlin's lessons for urban higher education governance.</w:t>
      </w:r>
    </w:p>
    <w:p>
      <w:pPr>
        <w:pStyle w:val="FirstParagraph"/>
      </w:pPr>
      <w:r>
        <w:rPr>
          <w:bCs/>
          <w:b/>
        </w:rPr>
        <w:t xml:space="preserve">Timeline:</w:t>
      </w:r>
      <w:r>
        <w:t xml:space="preserve"> </w:t>
      </w:r>
      <w:r>
        <w:t xml:space="preserve">Literature review (Months 1-3), Data collection (Months 4-7), Analysis (Months 8-10), Drafting (Months 11-12).</w:t>
      </w:r>
    </w:p>
    <w:bookmarkEnd w:id="26"/>
    <w:bookmarkStart w:id="27" w:name="conclusion"/>
    <w:p>
      <w:pPr>
        <w:pStyle w:val="Heading2"/>
      </w:pPr>
      <w:r>
        <w:t xml:space="preserve">7. Conclusion</w:t>
      </w:r>
    </w:p>
    <w:p>
      <w:pPr>
        <w:pStyle w:val="FirstParagraph"/>
      </w:pPr>
      <w:r>
        <w:t xml:space="preserve">This thesis proposal responds to an urgent need for context-specific research on the University Lecturer role within Berlin’s evolving higher education landscape. By centering the unique institutional, political, and financial realities of Germany's capital city, this study will generate actionable insights that transcend Berlin to inform Germany's broader academic development strategy. The project aligns with critical initiatives such as the German Federal Ministry of Education’s "Strategic Agenda for Universities" and Berlin’s own "Science Strategy 2030," ensuring relevance to current policy priorities. Ultimately, it seeks not only to document challenges but to contribute constructively to sustaining Berlin's reputation as a global academic leader where the University Lecturer remains at the heart of knowledge production and transmission.</w:t>
      </w:r>
    </w:p>
    <w:bookmarkEnd w:id="27"/>
    <w:bookmarkStart w:id="28" w:name="references-selected"/>
    <w:p>
      <w:pPr>
        <w:pStyle w:val="Heading2"/>
      </w:pPr>
      <w:r>
        <w:t xml:space="preserve">References (Selected)</w:t>
      </w:r>
    </w:p>
    <w:p>
      <w:pPr>
        <w:numPr>
          <w:ilvl w:val="0"/>
          <w:numId w:val="1005"/>
        </w:numPr>
        <w:pStyle w:val="Compact"/>
      </w:pPr>
      <w:r>
        <w:t xml:space="preserve">Berliner Senatsverwaltung für Bildung, Jugend und Sport. (2023). *Hochschulstatistik Berlin 2023*. Berlin: Senate Department.</w:t>
      </w:r>
    </w:p>
    <w:p>
      <w:pPr>
        <w:numPr>
          <w:ilvl w:val="0"/>
          <w:numId w:val="1005"/>
        </w:numPr>
        <w:pStyle w:val="Compact"/>
      </w:pPr>
      <w:r>
        <w:t xml:space="preserve">German Rectors' Conference (HRK). (2021). *Academic Staffing in German Universities*. Bonn: HRK.</w:t>
      </w:r>
    </w:p>
    <w:p>
      <w:pPr>
        <w:numPr>
          <w:ilvl w:val="0"/>
          <w:numId w:val="1005"/>
        </w:numPr>
        <w:pStyle w:val="Compact"/>
      </w:pPr>
      <w:r>
        <w:t xml:space="preserve">Kaiser, M. et al. (2024). "Urban University Governance in Berlin." *European Journal of Higher Education*, 14(1), 45-63.</w:t>
      </w:r>
    </w:p>
    <w:p>
      <w:pPr>
        <w:numPr>
          <w:ilvl w:val="0"/>
          <w:numId w:val="1005"/>
        </w:numPr>
        <w:pStyle w:val="Compact"/>
      </w:pPr>
      <w:r>
        <w:t xml:space="preserve">Berlin University Alliance. (2023). *Innovation for the Future: Strategic Framework*. Berlin: BUA.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University Lecturer Position in Germany Berlin Context</dc:title>
  <dc:creator/>
  <dc:language>en</dc:language>
  <cp:keywords/>
  <dcterms:created xsi:type="dcterms:W3CDTF">2026-07-20T18:08:36Z</dcterms:created>
  <dcterms:modified xsi:type="dcterms:W3CDTF">2026-07-20T18:08:36Z</dcterms:modified>
</cp:coreProperties>
</file>

<file path=docProps/custom.xml><?xml version="1.0" encoding="utf-8"?>
<Properties xmlns="http://schemas.openxmlformats.org/officeDocument/2006/custom-properties" xmlns:vt="http://schemas.openxmlformats.org/officeDocument/2006/docPropsVTypes"/>
</file>