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Pedagogical</w:t>
      </w:r>
      <w:r>
        <w:t xml:space="preserve"> </w:t>
      </w:r>
      <w:r>
        <w:t xml:space="preserve">Effectiveness</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India</w:t>
      </w:r>
      <w:r>
        <w:t xml:space="preserve"> </w:t>
      </w:r>
      <w:r>
        <w:t xml:space="preserve">Mumbai</w:t>
      </w:r>
    </w:p>
    <w:bookmarkStart w:id="29" w:name="Xa334c4e2d0a119dbd9e62b10cb94f77ba39f79b"/>
    <w:p>
      <w:pPr>
        <w:pStyle w:val="Heading1"/>
      </w:pPr>
      <w:r>
        <w:t xml:space="preserve">Thesis Proposal: Enhancing Pedagogical Effectiveness of University Lecturers in India Mumbai</w:t>
      </w:r>
    </w:p>
    <w:bookmarkStart w:id="20" w:name="introduction-and-background"/>
    <w:p>
      <w:pPr>
        <w:pStyle w:val="Heading2"/>
      </w:pPr>
      <w:r>
        <w:t xml:space="preserve">1. Introduction and Background</w:t>
      </w:r>
    </w:p>
    <w:p>
      <w:pPr>
        <w:pStyle w:val="FirstParagraph"/>
      </w:pPr>
      <w:r>
        <w:t xml:space="preserve">The role of a University Lecturer in the Indian higher education ecosystem, particularly within the dynamic metropolis of Mumbai, has evolved significantly in recent decades. As India strives to establish itself as a global education hub under initiatives like National Education Policy 2020 (NEP 2020), the quality of teaching delivered by University Lecturers directly impacts national competencies and economic growth. Mumbai—a city housing over 150 universities including prestigious institutions like the University of Mumbai, Tata Institute of Social Sciences, and Indian Institute of Technology Bombay—faces unique challenges in educator development. This Thesis Proposal addresses critical gaps in understanding how University Lecturers can optimize pedagogical strategies amid Mumbai's diverse student demographics, resource constraints, and rapidly changing industry demands. The research seeks to develop context-specific frameworks for enhancing teaching efficacy within India Mumbai's urban academic landscape.</w:t>
      </w:r>
    </w:p>
    <w:bookmarkEnd w:id="20"/>
    <w:bookmarkStart w:id="21" w:name="problem-statement"/>
    <w:p>
      <w:pPr>
        <w:pStyle w:val="Heading2"/>
      </w:pPr>
      <w:r>
        <w:t xml:space="preserve">2. Problem Statement</w:t>
      </w:r>
    </w:p>
    <w:p>
      <w:pPr>
        <w:pStyle w:val="FirstParagraph"/>
      </w:pPr>
      <w:r>
        <w:t xml:space="preserve">Despite Mumbai's status as India's educational capital, University Lecturers frequently encounter systemic barriers including overcrowded classrooms (often exceeding 100 students), inadequate training in contemporary pedagogy, and misalignment between curricula and industry requirements. A 2023 All India Survey on Higher Education (AISHE) report revealed that only 47% of University Lecturers in Maharashtra had received formal teaching methodology training. This deficit manifests in low student engagement rates (reported at 62% by Mumbai-based institutions) and graduate employability challenges. Crucially, existing studies on lecturer effectiveness predominantly draw from Western contexts or rural Indian settings, neglecting Mumbai's hyper-diverse urban environment—where students represent 100+ linguistic groups, socioeconomic strata, and digital literacy levels. This Thesis Proposal confronts this knowledge gap by centering the Mumbai-specific experience of University Lecturers.</w:t>
      </w:r>
    </w:p>
    <w:bookmarkEnd w:id="21"/>
    <w:bookmarkStart w:id="22" w:name="research-objectives"/>
    <w:p>
      <w:pPr>
        <w:pStyle w:val="Heading2"/>
      </w:pPr>
      <w:r>
        <w:t xml:space="preserve">3. Research Objectives</w:t>
      </w:r>
    </w:p>
    <w:p>
      <w:pPr>
        <w:numPr>
          <w:ilvl w:val="0"/>
          <w:numId w:val="1001"/>
        </w:numPr>
        <w:pStyle w:val="Compact"/>
      </w:pPr>
      <w:r>
        <w:t xml:space="preserve">To analyze pedagogical challenges faced by University Lecturers in Mumbai's public and private universities through qualitative and quantitative lenses.</w:t>
      </w:r>
    </w:p>
    <w:p>
      <w:pPr>
        <w:numPr>
          <w:ilvl w:val="0"/>
          <w:numId w:val="1001"/>
        </w:numPr>
        <w:pStyle w:val="Compact"/>
      </w:pPr>
      <w:r>
        <w:t xml:space="preserve">To develop a culturally responsive teaching framework adaptable to Mumbai's multicultural classrooms.</w:t>
      </w:r>
    </w:p>
    <w:p>
      <w:pPr>
        <w:numPr>
          <w:ilvl w:val="0"/>
          <w:numId w:val="1001"/>
        </w:numPr>
        <w:pStyle w:val="Compact"/>
      </w:pPr>
      <w:r>
        <w:t xml:space="preserve">To evaluate the impact of technology-integrated pedagogy on student outcomes in Mumbai-based institutions.</w:t>
      </w:r>
    </w:p>
    <w:p>
      <w:pPr>
        <w:numPr>
          <w:ilvl w:val="0"/>
          <w:numId w:val="1001"/>
        </w:numPr>
        <w:pStyle w:val="Compact"/>
      </w:pPr>
      <w:r>
        <w:t xml:space="preserve">To propose policy recommendations for institutional support systems enhancing the University Lecturer role in India Mumbai.</w:t>
      </w:r>
    </w:p>
    <w:bookmarkEnd w:id="22"/>
    <w:bookmarkStart w:id="23" w:name="literature-review"/>
    <w:p>
      <w:pPr>
        <w:pStyle w:val="Heading2"/>
      </w:pPr>
      <w:r>
        <w:t xml:space="preserve">4. Literature Review</w:t>
      </w:r>
    </w:p>
    <w:p>
      <w:pPr>
        <w:pStyle w:val="FirstParagraph"/>
      </w:pPr>
      <w:r>
        <w:t xml:space="preserve">Current scholarship highlights universal lecturer challenges: Burnout (Bhatnagar, 2021), outdated teaching methods (Singh &amp; Sharma, 2020), and assessment misalignment (Dutta, 2019). However, Mumbai-specific studies remain scarce. Patel's (2021) work on Mumbai University's classroom dynamics identified "resource fragmentation" as a key issue but did not link it to lecturer development. Similarly, NEP 2020 emphasizes "learning outcomes," yet implementation strategies lack Mumbai-centric case studies. This proposal bridges these gaps by interrogating how the unique urban fabric of India Mumbai—characterized by commuting challenges, informal learning ecosystems (e.g., co-working spaces in Bandra), and rapid technological adoption—shapes lecturer efficacy. The research draws on Indian education theorists like Kothari Commission principles while incorporating global models (e.g., Vygotsky's ZPD for multilingual classrooms) adapted to Mumbai's reality.</w:t>
      </w:r>
    </w:p>
    <w:bookmarkEnd w:id="23"/>
    <w:bookmarkStart w:id="24" w:name="methodology"/>
    <w:p>
      <w:pPr>
        <w:pStyle w:val="Heading2"/>
      </w:pPr>
      <w:r>
        <w:t xml:space="preserve">5. Methodology</w:t>
      </w:r>
    </w:p>
    <w:p>
      <w:pPr>
        <w:pStyle w:val="FirstParagraph"/>
      </w:pPr>
      <w:r>
        <w:t xml:space="preserve">This mixed-methods study employs a three-phase approach across 10 institutions in Mumbai (5 public, 5 private), selected via stratified random sampling:</w:t>
      </w:r>
    </w:p>
    <w:p>
      <w:pPr>
        <w:numPr>
          <w:ilvl w:val="0"/>
          <w:numId w:val="1002"/>
        </w:numPr>
        <w:pStyle w:val="Compact"/>
      </w:pPr>
      <w:r>
        <w:rPr>
          <w:bCs/>
          <w:b/>
        </w:rPr>
        <w:t xml:space="preserve">Phase 1 (Quantitative):</w:t>
      </w:r>
      <w:r>
        <w:t xml:space="preserve"> </w:t>
      </w:r>
      <w:r>
        <w:t xml:space="preserve">Survey of 800 University Lecturers (across humanities, STEM, and professional courses) using validated instruments measuring teaching self-efficacy (TSES) and student engagement metrics.</w:t>
      </w:r>
    </w:p>
    <w:p>
      <w:pPr>
        <w:numPr>
          <w:ilvl w:val="0"/>
          <w:numId w:val="1002"/>
        </w:numPr>
        <w:pStyle w:val="Compact"/>
      </w:pPr>
      <w:r>
        <w:rPr>
          <w:bCs/>
          <w:b/>
        </w:rPr>
        <w:t xml:space="preserve">Phase 2 (Qualitative):</w:t>
      </w:r>
      <w:r>
        <w:t xml:space="preserve"> </w:t>
      </w:r>
      <w:r>
        <w:t xml:space="preserve">In-depth interviews with 45 lecturers and focus groups with 300 students across Mumbai's districts (South, Central, East) to capture contextual nuances.</w:t>
      </w:r>
    </w:p>
    <w:p>
      <w:pPr>
        <w:numPr>
          <w:ilvl w:val="0"/>
          <w:numId w:val="1002"/>
        </w:numPr>
        <w:pStyle w:val="Compact"/>
      </w:pPr>
      <w:r>
        <w:rPr>
          <w:bCs/>
          <w:b/>
        </w:rPr>
        <w:t xml:space="preserve">Phase 3 (Action Research):</w:t>
      </w:r>
      <w:r>
        <w:t xml:space="preserve"> </w:t>
      </w:r>
      <w:r>
        <w:t xml:space="preserve">Co-creation workshops in partnership with Mumbai universities to pilot and refine the proposed pedagogical framework.</w:t>
      </w:r>
    </w:p>
    <w:p>
      <w:pPr>
        <w:pStyle w:val="FirstParagraph"/>
      </w:pPr>
      <w:r>
        <w:t xml:space="preserve">Data analysis will utilize SPSS for statistical modeling and thematic analysis via NVivo. Ethical clearance will be obtained from Mumbai University's Institutional Ethics Committee, prioritizing participant anonymity amid India's sensitive academic landscape.</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w:t>
      </w:r>
    </w:p>
    <w:p>
      <w:pPr>
        <w:numPr>
          <w:ilvl w:val="0"/>
          <w:numId w:val="1003"/>
        </w:numPr>
        <w:pStyle w:val="Compact"/>
      </w:pPr>
      <w:r>
        <w:t xml:space="preserve">A Mumbai-specific "Pedagogical Adaptation Matrix" categorizing teaching strategies by student cohort (e.g., migrant laborer children vs. elite private school graduates), directly addressing the University Lecturer's daily decision-making.</w:t>
      </w:r>
    </w:p>
    <w:p>
      <w:pPr>
        <w:numPr>
          <w:ilvl w:val="0"/>
          <w:numId w:val="1003"/>
        </w:numPr>
        <w:pStyle w:val="Compact"/>
      </w:pPr>
      <w:r>
        <w:t xml:space="preserve">Evidence-based digital tools for Mumbai educators—such as low-bandwidth mobile apps for asynchronous feedback, considering the city's 45% smartphone penetration among students.</w:t>
      </w:r>
    </w:p>
    <w:p>
      <w:pPr>
        <w:numPr>
          <w:ilvl w:val="0"/>
          <w:numId w:val="1003"/>
        </w:numPr>
        <w:pStyle w:val="Compact"/>
      </w:pPr>
      <w:r>
        <w:t xml:space="preserve">Policy briefs advocating institutional restructuring (e.g., mandatory 20-hour annual teaching development programs) endorsed by Mumbai University's Academic Council.</w:t>
      </w:r>
    </w:p>
    <w:p>
      <w:pPr>
        <w:pStyle w:val="FirstParagraph"/>
      </w:pPr>
      <w:r>
        <w:t xml:space="preserve">The significance extends beyond academia: By enhancing University Lecturer effectiveness in India Mumbai, this research directly supports NEP 2020's goal of achieving a 50% Gross Enrolment Ratio (GER) by 2035. Improved lecturer skills correlate with higher student retention—critical for Mumbai's economy, where education contributes ₹1.8 trillion annually to the state GDP (Mumbai Economic Survey, 2023). Moreover, findings will empower institutions like Symbiosis International University and FLAME University to design context-aware faculty development programs.</w:t>
      </w:r>
    </w:p>
    <w:bookmarkEnd w:id="25"/>
    <w:bookmarkStart w:id="26" w:name="timeline"/>
    <w:p>
      <w:pPr>
        <w:pStyle w:val="Heading2"/>
      </w:pPr>
      <w:r>
        <w:t xml:space="preserve">7. Timeline</w:t>
      </w:r>
    </w:p>
    <w:p>
      <w:pPr>
        <w:pStyle w:val="FirstParagraph"/>
      </w:pPr>
      <w:r>
        <w:t xml:space="preserve">Phase</w:t>
      </w:r>
    </w:p>
    <w:p>
      <w:pPr>
        <w:pStyle w:val="BodyText"/>
      </w:pPr>
      <w:r>
        <w:t xml:space="preserve">Duration (Months)</w:t>
      </w:r>
    </w:p>
    <w:p>
      <w:pPr>
        <w:pStyle w:val="BodyText"/>
      </w:pPr>
      <w:r>
        <w:t xml:space="preserve">Milestones</w:t>
      </w:r>
    </w:p>
    <w:p>
      <w:pPr>
        <w:pStyle w:val="BodyText"/>
      </w:pPr>
      <w:r>
        <w:t xml:space="preserve">Literature Review &amp; Instrument Design</w:t>
      </w:r>
    </w:p>
    <w:p>
      <w:pPr>
        <w:pStyle w:val="BodyText"/>
      </w:pPr>
      <w:r>
        <w:t xml:space="preserve">3</w:t>
      </w:r>
    </w:p>
    <w:p>
      <w:pPr>
        <w:pStyle w:val="BodyText"/>
      </w:pPr>
      <w:r>
        <w:t xml:space="preserve">Focused Mumbai context review; validated survey tool</w:t>
      </w:r>
    </w:p>
    <w:p>
      <w:pPr>
        <w:pStyle w:val="BodyText"/>
      </w:pPr>
      <w:r>
        <w:t xml:space="preserve">Data Collection (Phase 1 &amp; 2)</w:t>
      </w:r>
    </w:p>
    <w:p>
      <w:pPr>
        <w:pStyle w:val="BodyText"/>
      </w:pPr>
      <w:r>
        <w:t xml:space="preserve">6</w:t>
      </w:r>
    </w:p>
    <w:bookmarkEnd w:id="26"/>
    <w:bookmarkStart w:id="27" w:name="Xf63de40cf97b0b9896b00fd87a111ee85ec9467"/>
    <w:p>
      <w:pPr>
        <w:pStyle w:val="Heading2"/>
      </w:pPr>
      <w:r>
        <w:t xml:space="preserve">8. Conclusion: Contextual Imperative for India Mumbai</w:t>
      </w:r>
    </w:p>
    <w:p>
      <w:pPr>
        <w:pStyle w:val="FirstParagraph"/>
      </w:pPr>
      <w:r>
        <w:t xml:space="preserve">In the vibrant, high-stakes environment of India Mumbai, the University Lecturer is not merely an educator but a societal catalyst. This Thesis Proposal transcends conventional academic inquiry by centering on Mumbai's unique urban pedagogical ecosystem—where challenges like monsoon-related campus disruptions, student part-time work demands (74% in Mumbai's private colleges), and proximity to corporate hubs shape teaching realities. By grounding research in Mumbai's lived experience, the study ensures solutions are actionable for lecturers navigating the city’s energy. Ultimately, this work promises to redefine how University Lecturer development is conceptualized across India, moving beyond one-size-fits-all models to honor Mumbai's role as both a microcosm and catalyst of national educational transformation.</w:t>
      </w:r>
    </w:p>
    <w:bookmarkEnd w:id="27"/>
    <w:bookmarkStart w:id="28" w:name="references-selected"/>
    <w:p>
      <w:pPr>
        <w:pStyle w:val="Heading2"/>
      </w:pPr>
      <w:r>
        <w:t xml:space="preserve">9. References (Selected)</w:t>
      </w:r>
    </w:p>
    <w:p>
      <w:pPr>
        <w:numPr>
          <w:ilvl w:val="0"/>
          <w:numId w:val="1004"/>
        </w:numPr>
        <w:pStyle w:val="Compact"/>
      </w:pPr>
      <w:r>
        <w:t xml:space="preserve">All India Survey on Higher Education (AISHE). (2023). *Report on Teaching Staff Qualifications*. Ministry of Education, Government of India.</w:t>
      </w:r>
    </w:p>
    <w:p>
      <w:pPr>
        <w:numPr>
          <w:ilvl w:val="0"/>
          <w:numId w:val="1004"/>
        </w:numPr>
        <w:pStyle w:val="Compact"/>
      </w:pPr>
      <w:r>
        <w:t xml:space="preserve">Government of Maharashtra. (2023). *Mumbai Economic Survey*. Department of Economics &amp; Statistics.</w:t>
      </w:r>
    </w:p>
    <w:p>
      <w:pPr>
        <w:numPr>
          <w:ilvl w:val="0"/>
          <w:numId w:val="1004"/>
        </w:numPr>
        <w:pStyle w:val="Compact"/>
      </w:pPr>
      <w:r>
        <w:t xml:space="preserve">Kothari Commission Report. (1964). *Education and National Development*. Planning Commission, Govt. of India.</w:t>
      </w:r>
    </w:p>
    <w:p>
      <w:pPr>
        <w:numPr>
          <w:ilvl w:val="0"/>
          <w:numId w:val="1004"/>
        </w:numPr>
        <w:pStyle w:val="Compact"/>
      </w:pPr>
      <w:r>
        <w:t xml:space="preserve">National Education Policy 2020. (2020). *Ministry of Education, Government of India*.</w:t>
      </w:r>
    </w:p>
    <w:p>
      <w:pPr>
        <w:numPr>
          <w:ilvl w:val="0"/>
          <w:numId w:val="1004"/>
        </w:numPr>
        <w:pStyle w:val="Compact"/>
      </w:pPr>
      <w:r>
        <w:t xml:space="preserve">Patel, R. (2021). "Classroom Dynamics in Mumbai University." *Journal of Indian Higher Education*, 34(2), 45–61.</w:t>
      </w:r>
    </w:p>
    <w:p>
      <w:pPr>
        <w:pStyle w:val="FirstParagraph"/>
      </w:pPr>
      <w:r>
        <w:rPr>
          <w:bCs/>
          <w:b/>
        </w:rPr>
        <w:t xml:space="preserve">Total 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Pedagogical Effectiveness of University Lecturers in India Mumbai</dc:title>
  <dc:creator/>
  <dc:language>en</dc:language>
  <cp:keywords/>
  <dcterms:created xsi:type="dcterms:W3CDTF">2026-07-23T00:15:39Z</dcterms:created>
  <dcterms:modified xsi:type="dcterms:W3CDTF">2026-07-23T00:15:39Z</dcterms:modified>
</cp:coreProperties>
</file>

<file path=docProps/custom.xml><?xml version="1.0" encoding="utf-8"?>
<Properties xmlns="http://schemas.openxmlformats.org/officeDocument/2006/custom-properties" xmlns:vt="http://schemas.openxmlformats.org/officeDocument/2006/docPropsVTypes"/>
</file>