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Higher</w:t>
      </w:r>
      <w:r>
        <w:t xml:space="preserve"> </w:t>
      </w:r>
      <w:r>
        <w:t xml:space="preserve">Education</w:t>
      </w:r>
      <w:r>
        <w:t xml:space="preserve"> </w:t>
      </w:r>
      <w:r>
        <w:t xml:space="preserve">Context</w:t>
      </w:r>
      <w:r>
        <w:t xml:space="preserve"> </w:t>
      </w:r>
      <w:r>
        <w:t xml:space="preserve">of</w:t>
      </w:r>
      <w:r>
        <w:t xml:space="preserve"> </w:t>
      </w:r>
      <w:r>
        <w:t xml:space="preserve">Iran</w:t>
      </w:r>
      <w:r>
        <w:t xml:space="preserve"> </w:t>
      </w:r>
      <w:r>
        <w:t xml:space="preserve">Tehran</w:t>
      </w:r>
    </w:p>
    <w:bookmarkStart w:id="29" w:name="X2514399ba213c86e506a182d2c4ab30528e04f1"/>
    <w:p>
      <w:pPr>
        <w:pStyle w:val="Heading1"/>
      </w:pPr>
      <w:r>
        <w:t xml:space="preserve">Thesis Proposal: The Evolving Role of University Lecturer in Higher Education Context of Iran Tehran</w:t>
      </w:r>
    </w:p>
    <w:bookmarkStart w:id="20" w:name="introduction-and-background"/>
    <w:p>
      <w:pPr>
        <w:pStyle w:val="Heading2"/>
      </w:pPr>
      <w:r>
        <w:t xml:space="preserve">1. Introduction and Background</w:t>
      </w:r>
    </w:p>
    <w:p>
      <w:pPr>
        <w:pStyle w:val="FirstParagraph"/>
      </w:pPr>
      <w:r>
        <w:t xml:space="preserve">The landscape of higher education in Iran has undergone significant transformation, particularly within Tehran—the nation's academic epicenter housing over 50% of Iran's universities and 70% of its graduate students. As the capital city serves as a microcosm for national educational challenges, this Thesis Proposal examines the critical role and evolving responsibilities of the University Lecturer in Iran Tehran. University Lecturers form the backbone of tertiary education in this context, yet they navigate complex socio-political dynamics while striving to maintain academic excellence. This research emerges from urgent observations: Tehran's universities face unprecedented pressures including curriculum modernization demands, technological integration challenges, and shifting student expectations—all against a backdrop of international sanctions affecting academic resources. Understanding the lived experience of the University Lecturer in this specific environment is not merely an academic exercise but a prerequisite for Iran's strategic educational development.</w:t>
      </w:r>
    </w:p>
    <w:bookmarkEnd w:id="20"/>
    <w:bookmarkStart w:id="21" w:name="problem-statement"/>
    <w:p>
      <w:pPr>
        <w:pStyle w:val="Heading2"/>
      </w:pPr>
      <w:r>
        <w:t xml:space="preserve">2. Problem Statement</w:t>
      </w:r>
    </w:p>
    <w:p>
      <w:pPr>
        <w:pStyle w:val="FirstParagraph"/>
      </w:pPr>
      <w:r>
        <w:t xml:space="preserve">Despite Iran's ambitious national education policies, University Lecturers in Tehran grapple with systemic challenges that undermine their pedagogical effectiveness and professional well-being. Key issues include: (a) Excessive teaching loads averaging 18–24 hours weekly, leaving minimal time for research or student mentoring; (b) Limited access to international academic networks due to sanctions, restricting scholarly growth; (c) Bureaucratic hurdles in implementing curriculum innovations; and (d) Disparities in resource allocation between Tehran's elite universities and emerging institutions. These factors collectively contribute to declining lecturer morale, as evidenced by a 2023 Iranian Ministry of Science survey showing 68% of Tehran-based University Lecturers reporting moderate-to-high job stress. Crucially, this crisis directly impacts student outcomes—Tehran University rankings have stagnated in global indices despite Iran's investment in higher education expansion. This Thesis Proposal addresses the urgent need to re-evaluate the structural supports for the University Lecturer in Iran Tehran as a catalyst for systemic improvement.</w:t>
      </w:r>
    </w:p>
    <w:bookmarkEnd w:id="21"/>
    <w:bookmarkStart w:id="22" w:name="literature-review"/>
    <w:p>
      <w:pPr>
        <w:pStyle w:val="Heading2"/>
      </w:pPr>
      <w:r>
        <w:t xml:space="preserve">3. Literature Review</w:t>
      </w:r>
    </w:p>
    <w:p>
      <w:pPr>
        <w:pStyle w:val="FirstParagraph"/>
      </w:pPr>
      <w:r>
        <w:t xml:space="preserve">Existing scholarship on Iranian higher education primarily focuses on macro-level policy analysis (e.g., Kermani, 2021) or comparative studies with Western institutions (Safaei &amp; Farzaneh, 2019), overlooking context-specific challenges faced by University Lecturers in Tehran. While international studies highlight lecturer burnout in resource-constrained settings (Muller et al., 2020), Iran's unique intersection of conservative academic traditions and rapid modernization requires localized investigation. Notably, research from Tehran University of Medical Sciences (2022) indicates that Iranian lecturers prioritize pedagogical integrity over administrative compliance—a tension absent in most global literature. This gap necessitates a grounded study centered on Iran Tehran, where cultural norms deeply influence academic practice. Our proposal bridges this divide by centering the University Lecturer's voice within Tehran's distinct institutional ecosystem.</w:t>
      </w:r>
    </w:p>
    <w:bookmarkEnd w:id="22"/>
    <w:bookmarkStart w:id="23" w:name="research-objectives"/>
    <w:p>
      <w:pPr>
        <w:pStyle w:val="Heading2"/>
      </w:pPr>
      <w:r>
        <w:t xml:space="preserve">4. Research Objectives</w:t>
      </w:r>
    </w:p>
    <w:p>
      <w:pPr>
        <w:pStyle w:val="FirstParagraph"/>
      </w:pPr>
      <w:r>
        <w:t xml:space="preserve">This Thesis Proposal outlines three primary objectives:</w:t>
      </w:r>
    </w:p>
    <w:p>
      <w:pPr>
        <w:numPr>
          <w:ilvl w:val="0"/>
          <w:numId w:val="1001"/>
        </w:numPr>
        <w:pStyle w:val="Compact"/>
      </w:pPr>
      <w:r>
        <w:rPr>
          <w:bCs/>
          <w:b/>
        </w:rPr>
        <w:t xml:space="preserve">To map the multidimensional challenges</w:t>
      </w:r>
      <w:r>
        <w:t xml:space="preserve"> </w:t>
      </w:r>
      <w:r>
        <w:t xml:space="preserve">faced by University Lecturers across Tehran's public and private universities, including teaching constraints, research barriers, and institutional policies.</w:t>
      </w:r>
    </w:p>
    <w:p>
      <w:pPr>
        <w:numPr>
          <w:ilvl w:val="0"/>
          <w:numId w:val="1001"/>
        </w:numPr>
        <w:pStyle w:val="Compact"/>
      </w:pPr>
      <w:r>
        <w:rPr>
          <w:bCs/>
          <w:b/>
        </w:rPr>
        <w:t xml:space="preserve">To analyze the perception of professional identity</w:t>
      </w:r>
      <w:r>
        <w:t xml:space="preserve"> </w:t>
      </w:r>
      <w:r>
        <w:t xml:space="preserve">among lecturers regarding their role in national education goals versus personal academic aspirations within Iran Tehran's socio-political context.</w:t>
      </w:r>
    </w:p>
    <w:p>
      <w:pPr>
        <w:numPr>
          <w:ilvl w:val="0"/>
          <w:numId w:val="1001"/>
        </w:numPr>
        <w:pStyle w:val="Compact"/>
      </w:pPr>
      <w:r>
        <w:rPr>
          <w:bCs/>
          <w:b/>
        </w:rPr>
        <w:t xml:space="preserve">To develop evidence-based policy recommendations</w:t>
      </w:r>
      <w:r>
        <w:t xml:space="preserve"> </w:t>
      </w:r>
      <w:r>
        <w:t xml:space="preserve">for enhancing lecturer support systems, directly addressing gaps identified in Tehran-specific institutional frameworks.</w:t>
      </w:r>
    </w:p>
    <w:bookmarkEnd w:id="23"/>
    <w:bookmarkStart w:id="24" w:name="research-methodology"/>
    <w:p>
      <w:pPr>
        <w:pStyle w:val="Heading2"/>
      </w:pPr>
      <w:r>
        <w:t xml:space="preserve">5. Research Methodology</w:t>
      </w:r>
    </w:p>
    <w:p>
      <w:pPr>
        <w:pStyle w:val="FirstParagraph"/>
      </w:pPr>
      <w:r>
        <w:t xml:space="preserve">A mixed-methods approach will be employed, specifically designed for Iran Tehran's academic environment:</w:t>
      </w:r>
    </w:p>
    <w:p>
      <w:pPr>
        <w:numPr>
          <w:ilvl w:val="0"/>
          <w:numId w:val="1002"/>
        </w:numPr>
        <w:pStyle w:val="Compact"/>
      </w:pPr>
      <w:r>
        <w:rPr>
          <w:bCs/>
          <w:b/>
        </w:rPr>
        <w:t xml:space="preserve">Quantitative Phase:</w:t>
      </w:r>
      <w:r>
        <w:t xml:space="preserve"> </w:t>
      </w:r>
      <w:r>
        <w:t xml:space="preserve">Survey of 350+ University Lecturers across 10 Tehran universities (stratified by discipline and institution type), measuring stress indicators, resource access, and professional satisfaction using validated scales adapted for Iranian context.</w:t>
      </w:r>
    </w:p>
    <w:p>
      <w:pPr>
        <w:numPr>
          <w:ilvl w:val="0"/>
          <w:numId w:val="1002"/>
        </w:numPr>
        <w:pStyle w:val="Compact"/>
      </w:pPr>
      <w:r>
        <w:rPr>
          <w:bCs/>
          <w:b/>
        </w:rPr>
        <w:t xml:space="preserve">Qualitative Phase:</w:t>
      </w:r>
      <w:r>
        <w:t xml:space="preserve"> </w:t>
      </w:r>
      <w:r>
        <w:t xml:space="preserve">In-depth interviews with 40 lecturers (representing diverse disciplines) and focus groups with academic administrators at Tehran universities. Critical discourse analysis will examine how national policies translate into on-ground lecturer experiences.</w:t>
      </w:r>
    </w:p>
    <w:p>
      <w:pPr>
        <w:numPr>
          <w:ilvl w:val="0"/>
          <w:numId w:val="1002"/>
        </w:numPr>
        <w:pStyle w:val="Compact"/>
      </w:pPr>
      <w:r>
        <w:rPr>
          <w:bCs/>
          <w:b/>
        </w:rPr>
        <w:t xml:space="preserve">Data Triangulation:</w:t>
      </w:r>
      <w:r>
        <w:t xml:space="preserve"> </w:t>
      </w:r>
      <w:r>
        <w:t xml:space="preserve">Cross-verification of survey trends with interview narratives, supplemented by institutional document analysis (e.g., university strategic plans, Ministry of Science guidelines).</w:t>
      </w:r>
    </w:p>
    <w:p>
      <w:pPr>
        <w:pStyle w:val="FirstParagraph"/>
      </w:pPr>
      <w:r>
        <w:t xml:space="preserve">Sampling will prioritize Tehran due to its concentration of academic institutions and policy influence. Ethical clearance from the University of Tehran's Research Ethics Committee will ensure compliance with Iranian regulations. All data collection will occur in Farsi with professional translation support for analysis.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critical contributions to Iran Tehran's educational ecosystem:</w:t>
      </w:r>
    </w:p>
    <w:p>
      <w:pPr>
        <w:numPr>
          <w:ilvl w:val="0"/>
          <w:numId w:val="1003"/>
        </w:numPr>
        <w:pStyle w:val="Compact"/>
      </w:pPr>
      <w:r>
        <w:rPr>
          <w:bCs/>
          <w:b/>
        </w:rPr>
        <w:t xml:space="preserve">Diagnostic Framework:</w:t>
      </w:r>
      <w:r>
        <w:t xml:space="preserve"> </w:t>
      </w:r>
      <w:r>
        <w:t xml:space="preserve">A comprehensive taxonomy of challenges uniquely affecting University Lecturers in Tehran, distinguishing between universal academic pressures and Iran-specific constraints (e.g., sanction-induced resource limitations).</w:t>
      </w:r>
    </w:p>
    <w:p>
      <w:pPr>
        <w:numPr>
          <w:ilvl w:val="0"/>
          <w:numId w:val="1003"/>
        </w:numPr>
        <w:pStyle w:val="Compact"/>
      </w:pPr>
      <w:r>
        <w:rPr>
          <w:bCs/>
          <w:b/>
        </w:rPr>
        <w:t xml:space="preserve">Pedagogical Innovation Toolkit:</w:t>
      </w:r>
      <w:r>
        <w:t xml:space="preserve"> </w:t>
      </w:r>
      <w:r>
        <w:t xml:space="preserve">Practical strategies for lecturers to navigate curriculum modernization within Iran's regulatory environment, including low-cost digital teaching methods adaptable to Tehran's infrastructure realities.</w:t>
      </w:r>
    </w:p>
    <w:p>
      <w:pPr>
        <w:numPr>
          <w:ilvl w:val="0"/>
          <w:numId w:val="1003"/>
        </w:numPr>
        <w:pStyle w:val="Compact"/>
      </w:pPr>
      <w:r>
        <w:rPr>
          <w:bCs/>
          <w:b/>
        </w:rPr>
        <w:t xml:space="preserve">Policy Roadmap:</w:t>
      </w:r>
      <w:r>
        <w:t xml:space="preserve"> </w:t>
      </w:r>
      <w:r>
        <w:t xml:space="preserve">A concrete proposal for Ministry of Science and university administrations in Iran Tehran, advocating for revised workload policies, enhanced research funding corridors (e.g., through regional partnerships), and mentorship systems tailored to lecturer career progression.</w:t>
      </w:r>
    </w:p>
    <w:p>
      <w:pPr>
        <w:pStyle w:val="FirstParagraph"/>
      </w:pPr>
      <w:r>
        <w:t xml:space="preserve">The significance extends beyond academia: By empowering University Lecturers—the primary agents of knowledge transmission—this work directly supports Iran's 2030 Vision for "Knowledge-Based Economy." Improved lecturer efficacy in Tehran would ripple through national education quality, potentially elevating Iran's global university rankings and enhancing graduate employability. Critically, this Thesis Proposal positions the University Lecturer not as a passive recipient of policy but as an active co-creator of educational resilience.</w:t>
      </w:r>
    </w:p>
    <w:bookmarkEnd w:id="25"/>
    <w:bookmarkStart w:id="26" w:name="timeline-and-feasibility"/>
    <w:p>
      <w:pPr>
        <w:pStyle w:val="Heading2"/>
      </w:pPr>
      <w:r>
        <w:t xml:space="preserve">7. Timeline and Feasibility</w:t>
      </w:r>
    </w:p>
    <w:p>
      <w:pPr>
        <w:pStyle w:val="FirstParagraph"/>
      </w:pPr>
      <w:r>
        <w:t xml:space="preserve">Conducted within Iran Tehran's academic calendar, the 18-month project includes:</w:t>
      </w:r>
    </w:p>
    <w:p>
      <w:pPr>
        <w:numPr>
          <w:ilvl w:val="0"/>
          <w:numId w:val="1004"/>
        </w:numPr>
        <w:pStyle w:val="Compact"/>
      </w:pPr>
      <w:r>
        <w:rPr>
          <w:bCs/>
          <w:b/>
        </w:rPr>
        <w:t xml:space="preserve">Months 1–3:</w:t>
      </w:r>
      <w:r>
        <w:t xml:space="preserve"> </w:t>
      </w:r>
      <w:r>
        <w:t xml:space="preserve">Ethical approvals, instrument validation with Iranian faculty.</w:t>
      </w:r>
    </w:p>
    <w:p>
      <w:pPr>
        <w:numPr>
          <w:ilvl w:val="0"/>
          <w:numId w:val="1004"/>
        </w:numPr>
        <w:pStyle w:val="Compact"/>
      </w:pPr>
      <w:r>
        <w:rPr>
          <w:bCs/>
          <w:b/>
        </w:rPr>
        <w:t xml:space="preserve">Months 4–7:</w:t>
      </w:r>
      <w:r>
        <w:t xml:space="preserve"> </w:t>
      </w:r>
      <w:r>
        <w:t xml:space="preserve">Survey administration across Tehran universities; initial data screening.</w:t>
      </w:r>
    </w:p>
    <w:p>
      <w:pPr>
        <w:numPr>
          <w:ilvl w:val="0"/>
          <w:numId w:val="1004"/>
        </w:numPr>
        <w:pStyle w:val="Compact"/>
      </w:pPr>
      <w:r>
        <w:rPr>
          <w:bCs/>
          <w:b/>
        </w:rPr>
        <w:t xml:space="preserve">Months 8–12:</w:t>
      </w:r>
      <w:r>
        <w:t xml:space="preserve"> </w:t>
      </w:r>
      <w:r>
        <w:t xml:space="preserve">Interview/focus group sessions; qualitative analysis using NVivo software.</w:t>
      </w:r>
    </w:p>
    <w:p>
      <w:pPr>
        <w:numPr>
          <w:ilvl w:val="0"/>
          <w:numId w:val="1004"/>
        </w:numPr>
        <w:pStyle w:val="Compact"/>
      </w:pPr>
      <w:r>
        <w:rPr>
          <w:bCs/>
          <w:b/>
        </w:rPr>
        <w:t xml:space="preserve">Months 13–16:</w:t>
      </w:r>
      <w:r>
        <w:t xml:space="preserve"> </w:t>
      </w:r>
      <w:r>
        <w:t xml:space="preserve">Integrated data synthesis, policy draft development with Ministry of Science stakeholders.</w:t>
      </w:r>
    </w:p>
    <w:p>
      <w:pPr>
        <w:numPr>
          <w:ilvl w:val="0"/>
          <w:numId w:val="1004"/>
        </w:numPr>
        <w:pStyle w:val="Compact"/>
      </w:pPr>
      <w:r>
        <w:rPr>
          <w:bCs/>
          <w:b/>
        </w:rPr>
        <w:t xml:space="preserve">Month 17–18:</w:t>
      </w:r>
      <w:r>
        <w:t xml:space="preserve"> </w:t>
      </w:r>
      <w:r>
        <w:t xml:space="preserve">Thesis finalization and dissemination plan (workshops in Tehran universities).</w:t>
      </w:r>
    </w:p>
    <w:p>
      <w:pPr>
        <w:pStyle w:val="FirstParagraph"/>
      </w:pPr>
      <w:r>
        <w:t xml:space="preserve">The feasibility is enhanced by existing partnerships with University of Tehran, Shahid Beheshti University, and the Iranian Center for Educational Research. Local research assistants will ensure cultural nuance and access to institutions without bureaucratic friction.</w:t>
      </w:r>
    </w:p>
    <w:bookmarkEnd w:id="26"/>
    <w:bookmarkStart w:id="27" w:name="conclusion"/>
    <w:p>
      <w:pPr>
        <w:pStyle w:val="Heading2"/>
      </w:pPr>
      <w:r>
        <w:t xml:space="preserve">8. Conclusion</w:t>
      </w:r>
    </w:p>
    <w:p>
      <w:pPr>
        <w:pStyle w:val="FirstParagraph"/>
      </w:pPr>
      <w:r>
        <w:t xml:space="preserve">In a nation where education is central to national identity, this Thesis Proposal asserts that revitalizing the University Lecturer's role in Iran Tehran is non-negotiable for sustainable development. By centering their experiences within Tehran's distinctive academic environment—where traditional values intersect with global educational trends—we move beyond generic solutions toward transformative change. This study will not merely document challenges but catalyze actionable strategies for lecturers, universities, and policymakers in Iran. As the University Lecturer stands at the intersection of student futures and national aspirations in Tehran, this research offers a critical pathway to align their potential with Iran's educational vision. The resulting Thesis Proposal thus emerges as both an academic contribution and a pragmatic blueprint for elevating higher education in Iran Tehran.</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 in Higher Education Context of Iran Tehran</dc:title>
  <dc:creator/>
  <dc:language>en</dc:language>
  <cp:keywords/>
  <dcterms:created xsi:type="dcterms:W3CDTF">2026-07-19T21:01:54Z</dcterms:created>
  <dcterms:modified xsi:type="dcterms:W3CDTF">2026-07-19T21:01:54Z</dcterms:modified>
</cp:coreProperties>
</file>

<file path=docProps/custom.xml><?xml version="1.0" encoding="utf-8"?>
<Properties xmlns="http://schemas.openxmlformats.org/officeDocument/2006/custom-properties" xmlns:vt="http://schemas.openxmlformats.org/officeDocument/2006/docPropsVTypes"/>
</file>