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Iraq</w:t>
      </w:r>
      <w:r>
        <w:t xml:space="preserve"> </w:t>
      </w:r>
      <w:r>
        <w:t xml:space="preserve">Baghdad's</w:t>
      </w:r>
      <w:r>
        <w:t xml:space="preserve"> </w:t>
      </w:r>
      <w:r>
        <w:t xml:space="preserve">Higher</w:t>
      </w:r>
      <w:r>
        <w:t xml:space="preserve"> </w:t>
      </w:r>
      <w:r>
        <w:t xml:space="preserve">Education</w:t>
      </w:r>
      <w:r>
        <w:t xml:space="preserve"> </w:t>
      </w:r>
      <w:r>
        <w:t xml:space="preserve">System</w:t>
      </w:r>
    </w:p>
    <w:bookmarkStart w:id="29" w:name="X9ad746ded7dc2dd4866df547bc42b42dcbdb5ab"/>
    <w:p>
      <w:pPr>
        <w:pStyle w:val="Heading1"/>
      </w:pPr>
      <w:r>
        <w:t xml:space="preserve">Thesis Proposal: Enhancing the Role of University Lecturer in Iraq Baghdad's Higher Education System</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University Lecturers within the higher education landscape of Iraq Baghdad. Focusing on post-conflict recovery, institutional stability, and academic excellence, this research addresses an urgent need for evidence-based strategies to strengthen faculty capacity. With Baghdad housing over 40% of Iraq's university students and 70% of its teaching staff in dire conditions following decades of conflict and economic strain, the University Lecturer is at the epicenter of systemic transformation. This study will employ mixed methods—surveys, focus groups with lecturers across Baghdad’s major universities (including Al-Mustansiriya, Baghdad University, and Al-Qasim), and policy analysis—to develop actionable recommendations for policymakers. The findings will directly inform national educational reforms under the Ministry of Higher Education and Scientific Research in Iraq.</w:t>
      </w:r>
    </w:p>
    <w:bookmarkEnd w:id="20"/>
    <w:bookmarkStart w:id="21" w:name="introduction"/>
    <w:p>
      <w:pPr>
        <w:pStyle w:val="Heading2"/>
      </w:pPr>
      <w:r>
        <w:t xml:space="preserve">Introduction</w:t>
      </w:r>
    </w:p>
    <w:p>
      <w:pPr>
        <w:pStyle w:val="FirstParagraph"/>
      </w:pPr>
      <w:r>
        <w:t xml:space="preserve">The academic ecosystem in Iraq Baghdad has endured unprecedented disruption since 2003, with universities facing infrastructure decay, salary delays, and mass emigration of faculty. Current statistics reveal that over 60% of University Lecturer positions in Baghdad remain unfilled or underqualified due to brain drain and inadequate recruitment frameworks. This crisis directly impacts educational quality, student outcomes, and Iraq’s ability to achieve Sustainable Development Goal 4 (Quality Education). The proposed Thesis Proposal positions the University Lecturer not merely as an instructor but as a pivotal agent for national reconstruction. In Baghdad—a city symbolizing both Iraq's historical academic prestige and its contemporary struggles—their professional development is non-negotiable for rebuilding trust in higher education. This research will bridge theoretical discourse with on-the-ground realities to establish a roadmap for revitalizing the University Lecturer’s role.</w:t>
      </w:r>
    </w:p>
    <w:bookmarkEnd w:id="21"/>
    <w:bookmarkStart w:id="22" w:name="problem-statement"/>
    <w:p>
      <w:pPr>
        <w:pStyle w:val="Heading2"/>
      </w:pPr>
      <w:r>
        <w:t xml:space="preserve">Problem Statement</w:t>
      </w:r>
    </w:p>
    <w:p>
      <w:pPr>
        <w:pStyle w:val="FirstParagraph"/>
      </w:pPr>
      <w:r>
        <w:t xml:space="preserve">Despite Iraq's constitutional mandate for quality education, Baghdad’s universities suffer from systemic neglect. Key issues include: (1) 35% of University Lecturers in Baghdad lack postgraduate qualifications due to limited faculty training opportunities; (2) 78% report inadequate teaching resources (e.g., outdated textbooks, unreliable internet); and (3) political interference in academic appointments undermines institutional autonomy. These factors contribute to a vicious cycle: poor lecturer capacity → low student engagement → declining enrollment → reduced funding. Crucially, no recent comprehensive study has examined the University Lecturer’s professional challenges within Baghdad’s unique socio-political context since 2015. This gap impedes effective policy design, making this Thesis Proposal indispensable for Iraq's educational recovery.</w:t>
      </w:r>
    </w:p>
    <w:bookmarkEnd w:id="22"/>
    <w:bookmarkStart w:id="23" w:name="literature-review"/>
    <w:p>
      <w:pPr>
        <w:pStyle w:val="Heading2"/>
      </w:pPr>
      <w:r>
        <w:t xml:space="preserve">Literature Review</w:t>
      </w:r>
    </w:p>
    <w:p>
      <w:pPr>
        <w:pStyle w:val="FirstParagraph"/>
      </w:pPr>
      <w:r>
        <w:t xml:space="preserve">Existing scholarship on Iraqi higher education (e.g., Al-Musawi, 2020; UNESCO, 2019) emphasizes infrastructure deficits but overlooks the human element—specifically the University Lecturer’s evolving responsibilities. International models (e.g., Jordan’s lecturer development programs) are inadequately contextualized for Baghdad’s resource constraints. Recent Iraqi studies (Khalaf, 2022) note salary issues but neglect pedagogical support systems. This research synthesizes these insights while centering Baghdad-specific data: for instance, the impact of electricity shortages on digital literacy training or sectarian dynamics affecting faculty recruitment in mixed districts like Karkh and Al-Rusafa. It will challenge assumptions that lecturer quality can be improved solely through financial incentives, proposing instead a holistic framework integrating professional development, infrastructure investment, and academic governance reform.</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profile of University Lecturers across Baghdad’s public universities (age, qualifications, workload).</w:t>
      </w:r>
    </w:p>
    <w:p>
      <w:pPr>
        <w:numPr>
          <w:ilvl w:val="0"/>
          <w:numId w:val="1001"/>
        </w:numPr>
        <w:pStyle w:val="Compact"/>
      </w:pPr>
      <w:r>
        <w:t xml:space="preserve">To identify systemic barriers to effective teaching (e.g., administrative burdens, resource gaps) through lecturer narratives.</w:t>
      </w:r>
    </w:p>
    <w:p>
      <w:pPr>
        <w:numPr>
          <w:ilvl w:val="0"/>
          <w:numId w:val="1001"/>
        </w:numPr>
        <w:pStyle w:val="Compact"/>
      </w:pPr>
      <w:r>
        <w:t xml:space="preserve">To assess the impact of lecturer competency on student retention and graduation rates in Baghdad contexts.</w:t>
      </w:r>
    </w:p>
    <w:p>
      <w:pPr>
        <w:numPr>
          <w:ilvl w:val="0"/>
          <w:numId w:val="1001"/>
        </w:numPr>
        <w:pStyle w:val="Compact"/>
      </w:pPr>
      <w:r>
        <w:t xml:space="preserve">To co-develop with stakeholders a scalable model for University Lecturer capacity-building aligned with Iraq’s National Education Strategy 2030.</w:t>
      </w:r>
    </w:p>
    <w:bookmarkEnd w:id="24"/>
    <w:bookmarkStart w:id="25" w:name="methodology"/>
    <w:p>
      <w:pPr>
        <w:pStyle w:val="Heading2"/>
      </w:pPr>
      <w:r>
        <w:t xml:space="preserve">Methodology</w:t>
      </w:r>
    </w:p>
    <w:p>
      <w:pPr>
        <w:pStyle w:val="FirstParagraph"/>
      </w:pPr>
      <w:r>
        <w:t xml:space="preserve">This qualitative-quantitative mixed-methods study will operate within Baghdad’s university corridors. Phase 1 involves administering structured questionnaires to 450 University Lecturers across six Baghdad institutions (stratified by discipline and gender). Phase 2 conducts focus groups with faculty unions, Ministry of Higher Education representatives, and student associations in Baghdad to contextualize findings. Phase 3 employs participatory workshops where lecturers collaboratively design local solutions. Ethical protocols will prioritize lecturer safety given Iraq’s political climate, using anonymous surveys and secure data storage. All analysis will be grounded in Baghdad’s reality—e.g., accounting for how frequent power outages affect online training access or how sectarian tensions influence faculty collaboration.</w:t>
      </w:r>
    </w:p>
    <w:bookmarkEnd w:id="25"/>
    <w:bookmarkStart w:id="26" w:name="significance-of-the-study"/>
    <w:p>
      <w:pPr>
        <w:pStyle w:val="Heading2"/>
      </w:pPr>
      <w:r>
        <w:t xml:space="preserve">Significance of the Study</w:t>
      </w:r>
    </w:p>
    <w:p>
      <w:pPr>
        <w:pStyle w:val="FirstParagraph"/>
      </w:pPr>
      <w:r>
        <w:t xml:space="preserve">This Thesis Proposal directly responds to Iraq's urgent need for sustainable higher education reform. By centering the University Lecturer’s experience, it shifts focus from abstract policy to actionable change in Baghdad. Findings will empower the Ministry of Higher Education and Scientific Research (MHE) to: (1) Target faculty development grants toward high-need institutions like Al-Mustansiriya; (2) Revise recruitment policies to retain local talent; and (3) Build Baghdad-specific training curricula using digital tools resilient to infrastructure gaps. Critically, the study’s emphasis on "Iraq Baghdad" ensures recommendations are locally relevant—not imported templates. For example, solutions may leverage Baghdad’s existing network of academic diaspora for mentorship without requiring costly international travel.</w:t>
      </w:r>
    </w:p>
    <w:bookmarkEnd w:id="26"/>
    <w:bookmarkStart w:id="27" w:name="expected-outcomes"/>
    <w:p>
      <w:pPr>
        <w:pStyle w:val="Heading2"/>
      </w:pPr>
      <w:r>
        <w:t xml:space="preserve">Expected Outcomes</w:t>
      </w:r>
    </w:p>
    <w:p>
      <w:pPr>
        <w:pStyle w:val="FirstParagraph"/>
      </w:pPr>
      <w:r>
        <w:t xml:space="preserve">The Thesis Proposal anticipates producing three key deliverables: (1) A comprehensive report detailing lecturer challenges in Baghdad with empirical data; (2) A draft policy framework titled "University Lecturer Development Guidelines for Iraq," to be presented to the MHE; and (3) An open-access digital toolkit for lecturers on adaptive teaching methods suited to Baghdad’s resource environment. These outputs will directly support the Iraqi government’s vision of transforming Baghdad into a hub of regional academic excellence. Long-term, this research could catalyze a national faculty certification program, reducing reliance on foreign consultants and fostering homegrown leadership.</w:t>
      </w:r>
    </w:p>
    <w:bookmarkEnd w:id="27"/>
    <w:bookmarkStart w:id="28" w:name="conclusion"/>
    <w:p>
      <w:pPr>
        <w:pStyle w:val="Heading2"/>
      </w:pPr>
      <w:r>
        <w:t xml:space="preserve">Conclusion</w:t>
      </w:r>
    </w:p>
    <w:p>
      <w:pPr>
        <w:pStyle w:val="FirstParagraph"/>
      </w:pPr>
      <w:r>
        <w:t xml:space="preserve">The University Lecturer in Iraq Baghdad is not just an educator—they are the bedrock of national intellectual revival. This Thesis Proposal establishes a rigorous, context-driven inquiry into their professional landscape, ensuring that policy interventions are rooted in the realities of Baghdad’s universities. By prioritizing local voices and practical solutions, this study transcends academic exercise to become a catalyst for measurable change in one of the world’s most educationally vulnerable capitals. The proposed research will generate evidence that empowers policymakers, rejuvenates faculty morale, and ultimately restores Baghdad’s legacy as Iraq’s cradle of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 in Iraq Baghdad's Higher Education System</dc:title>
  <dc:creator/>
  <dc:language>en</dc:language>
  <cp:keywords/>
  <dcterms:created xsi:type="dcterms:W3CDTF">2026-07-23T04:21:16Z</dcterms:created>
  <dcterms:modified xsi:type="dcterms:W3CDTF">2026-07-23T04:21:16Z</dcterms:modified>
</cp:coreProperties>
</file>

<file path=docProps/custom.xml><?xml version="1.0" encoding="utf-8"?>
<Properties xmlns="http://schemas.openxmlformats.org/officeDocument/2006/custom-properties" xmlns:vt="http://schemas.openxmlformats.org/officeDocument/2006/docPropsVTypes"/>
</file>