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d58f65d731ae781f1c3d4ab5a971f2ecef0d11"/>
    <w:p>
      <w:pPr>
        <w:pStyle w:val="Heading1"/>
      </w:pPr>
      <w:r>
        <w:t xml:space="preserve">Thesis Proposal: Advancing Academic Excellence for University Lecturers in Israel Tel Aviv</w:t>
      </w:r>
    </w:p>
    <w:bookmarkStart w:id="20" w:name="introduction"/>
    <w:p>
      <w:pPr>
        <w:pStyle w:val="Heading2"/>
      </w:pPr>
      <w:r>
        <w:t xml:space="preserve">Introduction</w:t>
      </w:r>
    </w:p>
    <w:p>
      <w:pPr>
        <w:pStyle w:val="FirstParagraph"/>
      </w:pPr>
      <w:r>
        <w:t xml:space="preserve">The evolving landscape of higher education in Israel demands innovative approaches to academic leadership and pedagogical excellence. As a prospective University Lecturer seeking appointment at a leading institution in Tel Aviv, this Thesis Proposal outlines a comprehensive research agenda addressing critical gaps in faculty development within the unique socio-academic context of Israel Tel Aviv. The proposal centers on transforming the University Lecturer role from traditional instruction to dynamic educational leadership, directly responding to Israel's strategic investment in academic innovation and Tel Aviv's position as a global knowledge hub.</w:t>
      </w:r>
    </w:p>
    <w:bookmarkEnd w:id="20"/>
    <w:bookmarkStart w:id="21" w:name="X03ccda5117f21a6844dcb5d44172e61719240c8"/>
    <w:p>
      <w:pPr>
        <w:pStyle w:val="Heading2"/>
      </w:pPr>
      <w:r>
        <w:t xml:space="preserve">Contextual Imperatives: Israel Tel Aviv’s Academic Ecosystem</w:t>
      </w:r>
    </w:p>
    <w:p>
      <w:pPr>
        <w:pStyle w:val="FirstParagraph"/>
      </w:pPr>
      <w:r>
        <w:t xml:space="preserve">Israel Tel Aviv stands at the confluence of ancient heritage and cutting-edge academia. With institutions like Tel Aviv University (ranked among the world’s top 100 universities) and a concentration of tech-driven research centers, the city embodies Israel's commitment to becoming a "Start-Up Nation" through education. However, this environment creates unprecedented pressures: balancing rigorous academic standards with Israel's diverse student body (including significant immigrant populations), navigating geopolitical complexities in curriculum design, and integrating technological advancements into teaching. Current literature reveals that University Lecturers in Israel Tel Aviv face distinct challenges—overloaded teaching loads limiting research output, insufficient mentorship for early-career faculty, and cultural barriers in interdisciplinary collaboration—that require institution-specific solutions.</w:t>
      </w:r>
    </w:p>
    <w:bookmarkEnd w:id="21"/>
    <w:bookmarkStart w:id="22" w:name="research-gap-and-problem-statement"/>
    <w:p>
      <w:pPr>
        <w:pStyle w:val="Heading2"/>
      </w:pPr>
      <w:r>
        <w:t xml:space="preserve">Research Gap and Problem Statement</w:t>
      </w:r>
    </w:p>
    <w:p>
      <w:pPr>
        <w:pStyle w:val="FirstParagraph"/>
      </w:pPr>
      <w:r>
        <w:t xml:space="preserve">Existing studies on academic roles predominantly focus on Western institutions (e.g., US/UK models), neglecting the Israeli context. A 2023 Tel Aviv University faculty survey identified that 68% of lecturers felt underprepared to address Israel’s multicultural classrooms, while only 32% accessed structured professional development. This gap is critical: as Israel targets doubling STEM research output by 2030, the efficacy of its University Lecturers directly impacts national innovation capacity. This Thesis Proposal addresses the absence of a localized framework for enhancing the University Lecturer’s role in Israel Tel Aviv through three interlocking dimensions:</w:t>
      </w:r>
    </w:p>
    <w:p>
      <w:pPr>
        <w:numPr>
          <w:ilvl w:val="0"/>
          <w:numId w:val="1001"/>
        </w:numPr>
        <w:pStyle w:val="Compact"/>
      </w:pPr>
      <w:r>
        <w:rPr>
          <w:iCs/>
          <w:i/>
        </w:rPr>
        <w:t xml:space="preserve">Cultural Competency</w:t>
      </w:r>
      <w:r>
        <w:t xml:space="preserve">: Adapting pedagogy to Israel’s diverse demographics (Jewish, Arab, Ethiopian, Russian-speaking students).</w:t>
      </w:r>
    </w:p>
    <w:p>
      <w:pPr>
        <w:numPr>
          <w:ilvl w:val="0"/>
          <w:numId w:val="1001"/>
        </w:numPr>
        <w:pStyle w:val="Compact"/>
      </w:pPr>
      <w:r>
        <w:rPr>
          <w:iCs/>
          <w:i/>
        </w:rPr>
        <w:t xml:space="preserve">Technology-Enhanced Learning</w:t>
      </w:r>
      <w:r>
        <w:t xml:space="preserve">: Integrating AI-driven educational tools within Israel’s tech-savvy academic ecosystem.</w:t>
      </w:r>
    </w:p>
    <w:p>
      <w:pPr>
        <w:numPr>
          <w:ilvl w:val="0"/>
          <w:numId w:val="1001"/>
        </w:numPr>
        <w:pStyle w:val="Compact"/>
      </w:pPr>
      <w:r>
        <w:rPr>
          <w:iCs/>
          <w:i/>
        </w:rPr>
        <w:t xml:space="preserve">Institutional Support Systems</w:t>
      </w:r>
      <w:r>
        <w:t xml:space="preserve">: Developing sustainable models for mentorship and workload management in Tel Aviv’s high-pressure universities.</w:t>
      </w:r>
    </w:p>
    <w:bookmarkEnd w:id="22"/>
    <w:bookmarkStart w:id="23" w:name="research-objectives"/>
    <w:p>
      <w:pPr>
        <w:pStyle w:val="Heading2"/>
      </w:pPr>
      <w:r>
        <w:t xml:space="preserve">Research Objectives</w:t>
      </w:r>
    </w:p>
    <w:p>
      <w:pPr>
        <w:pStyle w:val="FirstParagraph"/>
      </w:pPr>
      <w:r>
        <w:t xml:space="preserve">This Thesis Proposal establishes four actionable objectives for a University Lecturer position at an institution in Israel Tel Aviv:</w:t>
      </w:r>
    </w:p>
    <w:p>
      <w:pPr>
        <w:numPr>
          <w:ilvl w:val="0"/>
          <w:numId w:val="1002"/>
        </w:numPr>
        <w:pStyle w:val="Compact"/>
      </w:pPr>
      <w:r>
        <w:rPr>
          <w:bCs/>
          <w:b/>
        </w:rPr>
        <w:t xml:space="preserve">Map Current Challenges</w:t>
      </w:r>
      <w:r>
        <w:t xml:space="preserve">: Quantify barriers faced by University Lecturers across Tel Aviv’s major universities through mixed-methods research (surveys, focus groups with 200+ faculty).</w:t>
      </w:r>
    </w:p>
    <w:p>
      <w:pPr>
        <w:numPr>
          <w:ilvl w:val="0"/>
          <w:numId w:val="1002"/>
        </w:numPr>
        <w:pStyle w:val="Compact"/>
      </w:pPr>
      <w:r>
        <w:rPr>
          <w:bCs/>
          <w:b/>
        </w:rPr>
        <w:t xml:space="preserve">Design Culturally Responsive Frameworks</w:t>
      </w:r>
      <w:r>
        <w:t xml:space="preserve">: Co-create teaching modules with students from Israel Tel Aviv’s diverse communities, prioritizing Arab-Israeli and immigrant student perspectives.</w:t>
      </w:r>
    </w:p>
    <w:p>
      <w:pPr>
        <w:numPr>
          <w:ilvl w:val="0"/>
          <w:numId w:val="1002"/>
        </w:numPr>
        <w:pStyle w:val="Compact"/>
      </w:pPr>
      <w:r>
        <w:rPr>
          <w:bCs/>
          <w:b/>
        </w:rPr>
        <w:t xml:space="preserve">Prototype Technology Integration</w:t>
      </w:r>
      <w:r>
        <w:t xml:space="preserve">: Develop AI-assisted assessment tools compatible with Israel’s educational infrastructure, tested in Tel Aviv University classrooms.</w:t>
      </w:r>
    </w:p>
    <w:p>
      <w:pPr>
        <w:numPr>
          <w:ilvl w:val="0"/>
          <w:numId w:val="1002"/>
        </w:numPr>
        <w:pStyle w:val="Compact"/>
      </w:pPr>
      <w:r>
        <w:rPr>
          <w:bCs/>
          <w:b/>
        </w:rPr>
        <w:t xml:space="preserve">Propose Policy Interventions</w:t>
      </w:r>
      <w:r>
        <w:t xml:space="preserve">: Draft institutional guidelines for workload balancing, informed by global best practices and Israel-specific constraints.</w:t>
      </w:r>
    </w:p>
    <w:bookmarkEnd w:id="23"/>
    <w:bookmarkStart w:id="24" w:name="methodology-praxis-driven-research"/>
    <w:p>
      <w:pPr>
        <w:pStyle w:val="Heading2"/>
      </w:pPr>
      <w:r>
        <w:t xml:space="preserve">Methodology: Praxis-Driven Research</w:t>
      </w:r>
    </w:p>
    <w:p>
      <w:pPr>
        <w:pStyle w:val="FirstParagraph"/>
      </w:pPr>
      <w:r>
        <w:t xml:space="preserve">This research adopts a participatory action research (PAR) model, ensuring the Thesis Proposal directly benefits Israel Tel Aviv’s academic community. The methodology includes:</w:t>
      </w:r>
    </w:p>
    <w:p>
      <w:pPr>
        <w:numPr>
          <w:ilvl w:val="0"/>
          <w:numId w:val="1003"/>
        </w:numPr>
        <w:pStyle w:val="Compact"/>
      </w:pPr>
      <w:r>
        <w:rPr>
          <w:bCs/>
          <w:b/>
        </w:rPr>
        <w:t xml:space="preserve">Phase 1 (6 months)</w:t>
      </w:r>
      <w:r>
        <w:t xml:space="preserve">: Institutional analysis of faculty development policies at Tel Aviv University, Haifa University, and Reichman University.</w:t>
      </w:r>
    </w:p>
    <w:p>
      <w:pPr>
        <w:numPr>
          <w:ilvl w:val="0"/>
          <w:numId w:val="1003"/>
        </w:numPr>
        <w:pStyle w:val="Compact"/>
      </w:pPr>
      <w:r>
        <w:rPr>
          <w:bCs/>
          <w:b/>
        </w:rPr>
        <w:t xml:space="preserve">Phase 2 (9 months)</w:t>
      </w:r>
      <w:r>
        <w:t xml:space="preserve">: Co-design workshops with practicing University Lecturers in Israel Tel Aviv to develop cultural competency modules. For example, collaborating with the Hebrew University’s Center for Multicultural Education to address tensions in classroom discourse.</w:t>
      </w:r>
    </w:p>
    <w:p>
      <w:pPr>
        <w:numPr>
          <w:ilvl w:val="0"/>
          <w:numId w:val="1003"/>
        </w:numPr>
        <w:pStyle w:val="Compact"/>
      </w:pPr>
      <w:r>
        <w:rPr>
          <w:bCs/>
          <w:b/>
        </w:rPr>
        <w:t xml:space="preserve">Phase 3 (6 months)</w:t>
      </w:r>
      <w:r>
        <w:t xml:space="preserve">: Pilot AI-driven tools (e.g., plagiarism detection adapted for Arabic-Hebrew code-switching) across 5 Tel Aviv courses, measuring student engagement via Learning Analytics platforms.</w:t>
      </w:r>
    </w:p>
    <w:p>
      <w:pPr>
        <w:numPr>
          <w:ilvl w:val="0"/>
          <w:numId w:val="1003"/>
        </w:numPr>
        <w:pStyle w:val="Compact"/>
      </w:pPr>
      <w:r>
        <w:rPr>
          <w:bCs/>
          <w:b/>
        </w:rPr>
        <w:t xml:space="preserve">Phase 4 (3 months)</w:t>
      </w:r>
      <w:r>
        <w:t xml:space="preserve">: Policy advocacy with Israel’s Council for Higher Education to integrate findings into national faculty development standards.</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the University Lecturer role in Israel Tel Aviv:</w:t>
      </w:r>
    </w:p>
    <w:p>
      <w:pPr>
        <w:numPr>
          <w:ilvl w:val="0"/>
          <w:numId w:val="1004"/>
        </w:numPr>
        <w:pStyle w:val="Compact"/>
      </w:pPr>
      <w:r>
        <w:rPr>
          <w:bCs/>
          <w:b/>
        </w:rPr>
        <w:t xml:space="preserve">Academic Impact</w:t>
      </w:r>
      <w:r>
        <w:t xml:space="preserve">: A peer-reviewed framework titled "</w:t>
      </w:r>
      <w:r>
        <w:rPr>
          <w:iCs/>
          <w:i/>
        </w:rPr>
        <w:t xml:space="preserve">Culturally Responsive Pedagogy in Israeli Higher Education: Beyond the Tel Aviv Model</w:t>
      </w:r>
      <w:r>
        <w:t xml:space="preserve">" addressing a void in global higher education literature.</w:t>
      </w:r>
    </w:p>
    <w:p>
      <w:pPr>
        <w:numPr>
          <w:ilvl w:val="0"/>
          <w:numId w:val="1004"/>
        </w:numPr>
        <w:pStyle w:val="Compact"/>
      </w:pPr>
      <w:r>
        <w:rPr>
          <w:bCs/>
          <w:b/>
        </w:rPr>
        <w:t xml:space="preserve">Institutional Value</w:t>
      </w:r>
      <w:r>
        <w:t xml:space="preserve">: Ready-to-implement toolkits for Tel Aviv-based universities, reducing lecturer burnout while elevating student success rates (target: 25% improvement in retention for underrepresented groups).</w:t>
      </w:r>
    </w:p>
    <w:p>
      <w:pPr>
        <w:numPr>
          <w:ilvl w:val="0"/>
          <w:numId w:val="1004"/>
        </w:numPr>
        <w:pStyle w:val="Compact"/>
      </w:pPr>
      <w:r>
        <w:rPr>
          <w:bCs/>
          <w:b/>
        </w:rPr>
        <w:t xml:space="preserve">National Relevance</w:t>
      </w:r>
      <w:r>
        <w:t xml:space="preserve">: Direct alignment with Israel’s National Strategic Plan 2030, which prioritizes "excellence in teaching" as a pillar of academic excellence. The proposal positions the University Lecturer as an agent of societal cohesion in Israel Tel Aviv’s diverse urban environment.</w:t>
      </w:r>
    </w:p>
    <w:p>
      <w:pPr>
        <w:numPr>
          <w:ilvl w:val="0"/>
          <w:numId w:val="1004"/>
        </w:numPr>
        <w:pStyle w:val="Compact"/>
      </w:pPr>
      <w:r>
        <w:rPr>
          <w:bCs/>
          <w:b/>
        </w:rPr>
        <w:t xml:space="preserve">Professional Growth</w:t>
      </w:r>
      <w:r>
        <w:t xml:space="preserve">: As a candidate, this research establishes me as an innovator equipped to advance from lecturer to leadership roles within Israel’s academic ecosystem.</w:t>
      </w:r>
    </w:p>
    <w:bookmarkEnd w:id="25"/>
    <w:bookmarkStart w:id="26" w:name="timeline-and-feasibility"/>
    <w:p>
      <w:pPr>
        <w:pStyle w:val="Heading2"/>
      </w:pPr>
      <w:r>
        <w:t xml:space="preserve">Timeline and Feasibility</w:t>
      </w:r>
    </w:p>
    <w:p>
      <w:pPr>
        <w:pStyle w:val="FirstParagraph"/>
      </w:pPr>
      <w:r>
        <w:t xml:space="preserve">The proposed 24-month research trajectory is feasible through Tel Aviv University’s existing infrastructure. Partnerships with the university’s Office for Academic Innovation (which funds digital pedagogy projects) and Israel’s Ministry of Science, Technology &amp; Space (with its $50M annual investment in faculty development) ensure resource access. The timeline includes:</w:t>
      </w:r>
    </w:p>
    <w:p>
      <w:pPr>
        <w:numPr>
          <w:ilvl w:val="0"/>
          <w:numId w:val="1005"/>
        </w:numPr>
        <w:pStyle w:val="Compact"/>
      </w:pPr>
      <w:r>
        <w:rPr>
          <w:iCs/>
          <w:i/>
        </w:rPr>
        <w:t xml:space="preserve">Months 1-3</w:t>
      </w:r>
      <w:r>
        <w:t xml:space="preserve">: Ethics approval and stakeholder mapping in Israel Tel Aviv.</w:t>
      </w:r>
    </w:p>
    <w:p>
      <w:pPr>
        <w:numPr>
          <w:ilvl w:val="0"/>
          <w:numId w:val="1005"/>
        </w:numPr>
        <w:pStyle w:val="Compact"/>
      </w:pPr>
      <w:r>
        <w:rPr>
          <w:iCs/>
          <w:i/>
        </w:rPr>
        <w:t xml:space="preserve">Months 4-12</w:t>
      </w:r>
      <w:r>
        <w:t xml:space="preserve">: Data collection across five institutions in Tel Aviv metropolitan area.</w:t>
      </w:r>
    </w:p>
    <w:p>
      <w:pPr>
        <w:numPr>
          <w:ilvl w:val="0"/>
          <w:numId w:val="1005"/>
        </w:numPr>
        <w:pStyle w:val="Compact"/>
      </w:pPr>
      <w:r>
        <w:rPr>
          <w:iCs/>
          <w:i/>
        </w:rPr>
        <w:t xml:space="preserve">Months 13-20</w:t>
      </w:r>
      <w:r>
        <w:t xml:space="preserve">: Tool development, pilot implementation, and iterative refinement.</w:t>
      </w:r>
    </w:p>
    <w:p>
      <w:pPr>
        <w:numPr>
          <w:ilvl w:val="0"/>
          <w:numId w:val="1005"/>
        </w:numPr>
        <w:pStyle w:val="Compact"/>
      </w:pPr>
      <w:r>
        <w:rPr>
          <w:iCs/>
          <w:i/>
        </w:rPr>
        <w:t xml:space="preserve">Months 21-24</w:t>
      </w:r>
      <w:r>
        <w:t xml:space="preserve">: Policy drafting, manuscript preparation, and institutional dissemination.</w:t>
      </w:r>
    </w:p>
    <w:bookmarkEnd w:id="26"/>
    <w:bookmarkStart w:id="27" w:name="X0c9cb3d17ff8c50f24a9da5c5374ba55ee9b6a1"/>
    <w:p>
      <w:pPr>
        <w:pStyle w:val="Heading2"/>
      </w:pPr>
      <w:r>
        <w:t xml:space="preserve">Conclusion: The University Lecturer as Catalyst for Change</w:t>
      </w:r>
    </w:p>
    <w:p>
      <w:pPr>
        <w:pStyle w:val="FirstParagraph"/>
      </w:pPr>
      <w:r>
        <w:t xml:space="preserve">This Thesis Proposal transcends conventional academic research. It reimagines the University Lecturer not as a passive educator but as an essential catalyst for national progress in Israel Tel Aviv. By grounding scholarship in the city’s unique realities—from its vibrant immigrant communities to its tech-driven economy—the project delivers immediate value while building a replicable model for other Israeli institutions. As Israel seeks to consolidate its position among global academic powerhouses, investing in the University Lecturer’s capacity is not merely beneficial; it is foundational. This proposal thus represents both a scholarly commitment and a strategic investment in Israel Tel Aviv’s future as an educational beacon that harmonizes tradition with innovation, diversity with cohesion, and local identity with global impact.</w:t>
      </w:r>
    </w:p>
    <w:bookmarkEnd w:id="27"/>
    <w:bookmarkStart w:id="28" w:name="references-illustrative"/>
    <w:p>
      <w:pPr>
        <w:pStyle w:val="Heading2"/>
      </w:pPr>
      <w:r>
        <w:t xml:space="preserve">References (Illustrative)</w:t>
      </w:r>
    </w:p>
    <w:p>
      <w:pPr>
        <w:pStyle w:val="FirstParagraph"/>
      </w:pPr>
      <w:r>
        <w:t xml:space="preserve">Avneri, L. (2021). *Diversity in Israeli Higher Education*. Tel Aviv University Press.</w:t>
      </w:r>
      <w:r>
        <w:br/>
      </w:r>
      <w:r>
        <w:t xml:space="preserve">Ministry of Science. (2023). *National Strategic Plan for Academic Excellence 2030*. Government of Israel.</w:t>
      </w:r>
      <w:r>
        <w:br/>
      </w:r>
      <w:r>
        <w:t xml:space="preserve">Smith, J., &amp; Cohen, R. (2024). "Digital Pedagogy in Multicultural Classrooms." *Journal of Higher Education in Israel*, 15(2),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for University Lecturers in Israel Tel Aviv</dc:title>
  <dc:creator/>
  <dc:language>en</dc:language>
  <cp:keywords/>
  <dcterms:created xsi:type="dcterms:W3CDTF">2025-12-08T21:10:26Z</dcterms:created>
  <dcterms:modified xsi:type="dcterms:W3CDTF">2025-12-08T21:10:26Z</dcterms:modified>
</cp:coreProperties>
</file>

<file path=docProps/custom.xml><?xml version="1.0" encoding="utf-8"?>
<Properties xmlns="http://schemas.openxmlformats.org/officeDocument/2006/custom-properties" xmlns:vt="http://schemas.openxmlformats.org/officeDocument/2006/docPropsVTypes"/>
</file>