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Challenges</w:t>
      </w:r>
      <w:r>
        <w:t xml:space="preserve"> </w:t>
      </w:r>
      <w:r>
        <w:t xml:space="preserve">and</w:t>
      </w:r>
      <w:r>
        <w:t xml:space="preserve"> </w:t>
      </w:r>
      <w:r>
        <w:t xml:space="preserve">Opportunities</w:t>
      </w:r>
      <w:r>
        <w:t xml:space="preserve"> </w:t>
      </w:r>
      <w:r>
        <w:t xml:space="preserve">for</w:t>
      </w:r>
      <w:r>
        <w:t xml:space="preserve"> </w:t>
      </w:r>
      <w:r>
        <w:t xml:space="preserve">University</w:t>
      </w:r>
      <w:r>
        <w:t xml:space="preserve"> </w:t>
      </w:r>
      <w:r>
        <w:t xml:space="preserve">Lecturers</w:t>
      </w:r>
      <w:r>
        <w:t xml:space="preserve"> </w:t>
      </w:r>
      <w:r>
        <w:t xml:space="preserve">in</w:t>
      </w:r>
      <w:r>
        <w:t xml:space="preserve"> </w:t>
      </w:r>
      <w:r>
        <w:t xml:space="preserve">Nepal</w:t>
      </w:r>
      <w:r>
        <w:t xml:space="preserve"> </w:t>
      </w:r>
      <w:r>
        <w:t xml:space="preserve">Kathmandu</w:t>
      </w:r>
    </w:p>
    <w:bookmarkStart w:id="29" w:name="Xb17e0ec783117fda99146537e58ed68ff4fc707"/>
    <w:p>
      <w:pPr>
        <w:pStyle w:val="Heading1"/>
      </w:pPr>
      <w:r>
        <w:t xml:space="preserve">Thesis Proposal: Navigating Professional Development and Institutional Challenges of University Lecturers in Nepal Kathmandu</w:t>
      </w:r>
    </w:p>
    <w:bookmarkStart w:id="20" w:name="introduction"/>
    <w:p>
      <w:pPr>
        <w:pStyle w:val="Heading2"/>
      </w:pPr>
      <w:r>
        <w:t xml:space="preserve">1. Introduction</w:t>
      </w:r>
    </w:p>
    <w:p>
      <w:pPr>
        <w:pStyle w:val="FirstParagraph"/>
      </w:pPr>
      <w:r>
        <w:t xml:space="preserve">The higher education landscape in Nepal, particularly within Kathmandu Valley, faces unprecedented transformation amid growing student enrollment and evolving academic demands. As the capital city housing over 60% of Nepal's universities and colleges, Kathmandu serves as a critical nexus for educational innovation and systemic challenges. This thesis proposal addresses a pivotal gap in understanding the professional experiences of</w:t>
      </w:r>
      <w:r>
        <w:t xml:space="preserve"> </w:t>
      </w:r>
      <w:r>
        <w:rPr>
          <w:bCs/>
          <w:b/>
        </w:rPr>
        <w:t xml:space="preserve">University Lecturer</w:t>
      </w:r>
      <w:r>
        <w:t xml:space="preserve">s operating within this dynamic context. Despite Nepal's commitment to education sector reforms under the National Education Policy (2019), empirical research on lecturer welfare, pedagogical efficacy, and institutional support mechanisms remains fragmented. This study emerges from urgent observations of high lecturer turnover rates (reported at 35% annually in Kathmandu-based institutions) and declining student satisfaction metrics that directly implicate teaching quality. The central question guiding this research is:</w:t>
      </w:r>
      <w:r>
        <w:t xml:space="preserve"> </w:t>
      </w:r>
      <w:r>
        <w:rPr>
          <w:iCs/>
          <w:i/>
        </w:rPr>
        <w:t xml:space="preserve">How do structural constraints within Nepalese universities in Kathmandu shape the professional trajectory, job satisfaction, and pedagogical effectiveness of University Lecturers?</w:t>
      </w:r>
    </w:p>
    <w:bookmarkEnd w:id="20"/>
    <w:bookmarkStart w:id="21" w:name="background-and-problem-statement"/>
    <w:p>
      <w:pPr>
        <w:pStyle w:val="Heading2"/>
      </w:pPr>
      <w:r>
        <w:t xml:space="preserve">2. Background and Problem Statement</w:t>
      </w:r>
    </w:p>
    <w:p>
      <w:pPr>
        <w:pStyle w:val="FirstParagraph"/>
      </w:pPr>
      <w:r>
        <w:t xml:space="preserve">Nepal's higher education sector has expanded rapidly from 34 institutions in 2010 to over 150 by 2023, with Kathmandu accounting for the majority of this growth. However, this expansion has been largely quantitative without corresponding investment in academic infrastructure or faculty development. University Lecturers in Nepal Kathmandu grapple with systemic issues including: inadequate teaching resources (e.g., only 47% of lecturers report access to updated textbooks), excessive non-teaching workloads (averaging 35 hours/week beyond classroom duties), and minimal professional development opportunities. Compounding these challenges is the pervasive "paper culture" where publications and administrative roles are prioritized over teaching excellence, directly undermining lecturer morale. Recent surveys by the University Grants Commission Nepal indicate that 68% of lecturers in Kathmandu consider leaving academia within five years—a crisis threatening educational quality across the nation.</w:t>
      </w:r>
    </w:p>
    <w:bookmarkEnd w:id="21"/>
    <w:bookmarkStart w:id="22" w:name="X238ef2258a7d48049b33633e398f779d0f58299"/>
    <w:p>
      <w:pPr>
        <w:pStyle w:val="Heading2"/>
      </w:pPr>
      <w:r>
        <w:t xml:space="preserve">3. Literature Review (Selected Contextual Insights)</w:t>
      </w:r>
    </w:p>
    <w:p>
      <w:pPr>
        <w:pStyle w:val="FirstParagraph"/>
      </w:pPr>
      <w:r>
        <w:t xml:space="preserve">While global literature extensively examines lecturer development (e.g., Day, 2019; Hargreaves, 2006), studies specific to Nepal remain scarce. Existing Nepalese research focuses narrowly on student perspectives (Sharma &amp; Thapa, 2021) or policy analysis (Gurung, 2020), neglecting the lecturer's lived experience. A notable exception is the UNESCO report "Higher Education in Nepal: Equity and Quality" (2018), which notes that Kathmandu-based institutions face unique pressures due to urban resource concentration. Critically, no study has holistically analyzed how Kathmandu's specific socio-economic environment—marked by traffic congestion, limited campus space, and cultural expectations of academic authority—affects lecturer performance. This research will bridge this gap by centering the</w:t>
      </w:r>
      <w:r>
        <w:t xml:space="preserve"> </w:t>
      </w:r>
      <w:r>
        <w:rPr>
          <w:bCs/>
          <w:b/>
        </w:rPr>
        <w:t xml:space="preserve">University Lecturer</w:t>
      </w:r>
      <w:r>
        <w:t xml:space="preserve"> </w:t>
      </w:r>
      <w:r>
        <w:t xml:space="preserve">as the primary agent within Nepal Kathmandu's educational ecosystem.</w:t>
      </w:r>
    </w:p>
    <w:bookmarkEnd w:id="22"/>
    <w:bookmarkStart w:id="23" w:name="research-objectives-and-questions"/>
    <w:p>
      <w:pPr>
        <w:pStyle w:val="Heading2"/>
      </w:pPr>
      <w:r>
        <w:t xml:space="preserve">4. Research Objectives and Questions</w:t>
      </w:r>
    </w:p>
    <w:p>
      <w:pPr>
        <w:pStyle w:val="FirstParagraph"/>
      </w:pPr>
      <w:r>
        <w:t xml:space="preserve">This study aims to:</w:t>
      </w:r>
      <w:r>
        <w:t xml:space="preserve"> </w:t>
      </w:r>
      <w:r>
        <w:t xml:space="preserve">(1) Map institutional support structures for University Lecturers across 5 Kathmandu Valley universities;</w:t>
      </w:r>
      <w:r>
        <w:t xml:space="preserve"> </w:t>
      </w:r>
      <w:r>
        <w:t xml:space="preserve">(2) Analyze the correlation between resource access (teaching materials, professional training) and lecturer job satisfaction;</w:t>
      </w:r>
      <w:r>
        <w:t xml:space="preserve"> </w:t>
      </w:r>
      <w:r>
        <w:t xml:space="preserve">(3) Identify culturally contextualized strategies for sustainable academic development in Nepal.</w:t>
      </w:r>
      <w:r>
        <w:t xml:space="preserve"> </w:t>
      </w:r>
      <w:r>
        <w:rPr>
          <w:bCs/>
          <w:b/>
        </w:rPr>
        <w:t xml:space="preserve">Key Research Questions:</w:t>
      </w:r>
    </w:p>
    <w:p>
      <w:pPr>
        <w:numPr>
          <w:ilvl w:val="0"/>
          <w:numId w:val="1001"/>
        </w:numPr>
        <w:pStyle w:val="Compact"/>
      </w:pPr>
      <w:r>
        <w:t xml:space="preserve">How do Kathmandu-based university policies regarding workload distribution impact University Lecturer retention?</w:t>
      </w:r>
    </w:p>
    <w:p>
      <w:pPr>
        <w:numPr>
          <w:ilvl w:val="0"/>
          <w:numId w:val="1001"/>
        </w:numPr>
        <w:pStyle w:val="Compact"/>
      </w:pPr>
      <w:r>
        <w:t xml:space="preserve">In what ways does Nepal's cultural emphasis on academic prestige intersect with lecturer professional development needs?</w:t>
      </w:r>
    </w:p>
    <w:p>
      <w:pPr>
        <w:numPr>
          <w:ilvl w:val="0"/>
          <w:numId w:val="1001"/>
        </w:numPr>
        <w:pStyle w:val="Compact"/>
      </w:pPr>
      <w:r>
        <w:t xml:space="preserve">What institutional models from Nepal Kathmandu demonstrate scalable solutions for lecturer empowerment?</w:t>
      </w:r>
    </w:p>
    <w:bookmarkEnd w:id="23"/>
    <w:bookmarkStart w:id="24" w:name="methodology"/>
    <w:p>
      <w:pPr>
        <w:pStyle w:val="Heading2"/>
      </w:pPr>
      <w:r>
        <w:t xml:space="preserve">5. Methodology</w:t>
      </w:r>
    </w:p>
    <w:p>
      <w:pPr>
        <w:pStyle w:val="FirstParagraph"/>
      </w:pPr>
      <w:r>
        <w:t xml:space="preserve">A mixed-methods approach will be employed to capture both statistical patterns and nuanced human experiences. The study will conduct:</w:t>
      </w:r>
      <w:r>
        <w:t xml:space="preserve"> </w:t>
      </w:r>
      <w:r>
        <w:rPr>
          <w:bCs/>
          <w:b/>
        </w:rPr>
        <w:t xml:space="preserve">Quantitative Phase:</w:t>
      </w:r>
      <w:r>
        <w:t xml:space="preserve"> </w:t>
      </w:r>
      <w:r>
        <w:t xml:space="preserve">Survey of 350 University Lecturers across 8 Kathmandu-based universities (stratified by public/private status, institution age). Variables include workload hours, resource access scores, and job satisfaction indices (measured via adapted Likert scales).</w:t>
      </w:r>
      <w:r>
        <w:t xml:space="preserve"> </w:t>
      </w:r>
      <w:r>
        <w:rPr>
          <w:bCs/>
          <w:b/>
        </w:rPr>
        <w:t xml:space="preserve">Qualitative Phase:</w:t>
      </w:r>
      <w:r>
        <w:t xml:space="preserve"> </w:t>
      </w:r>
      <w:r>
        <w:t xml:space="preserve">In-depth interviews with 40 lecturers and 15 academic administrators from institutions representing diverse educational models. Critical case studies of two Kathmandu universities with innovative lecturer support programs will be conducted.</w:t>
      </w:r>
      <w:r>
        <w:t xml:space="preserve"> </w:t>
      </w:r>
      <w:r>
        <w:rPr>
          <w:bCs/>
          <w:b/>
        </w:rPr>
        <w:t xml:space="preserve">Data Analysis:</w:t>
      </w:r>
      <w:r>
        <w:t xml:space="preserve"> </w:t>
      </w:r>
      <w:r>
        <w:t xml:space="preserve">NVivo for thematic coding of qualitative data; SPSS for regression analysis of survey responses. Ethical approval will be sought through Tribhuvan University's Institutional Review Board, prioritizing lecturer anonymity as per Nepal's Human Rights Act.</w:t>
      </w:r>
    </w:p>
    <w:bookmarkEnd w:id="24"/>
    <w:bookmarkStart w:id="25" w:name="expected-significance-and-contribution"/>
    <w:p>
      <w:pPr>
        <w:pStyle w:val="Heading2"/>
      </w:pPr>
      <w:r>
        <w:t xml:space="preserve">6. Expected Significance and Contribution</w:t>
      </w:r>
    </w:p>
    <w:p>
      <w:pPr>
        <w:pStyle w:val="FirstParagraph"/>
      </w:pPr>
      <w:r>
        <w:t xml:space="preserve">This research promises multi-layered impact for Nepal Kathmandu:</w:t>
      </w:r>
      <w:r>
        <w:t xml:space="preserve"> </w:t>
      </w:r>
      <w:r>
        <w:rPr>
          <w:bCs/>
          <w:b/>
        </w:rPr>
        <w:t xml:space="preserve">Policy Level:</w:t>
      </w:r>
      <w:r>
        <w:t xml:space="preserve"> </w:t>
      </w:r>
      <w:r>
        <w:t xml:space="preserve">Findings will directly inform the Ministry of Education's upcoming "National Higher Education Strategic Framework (2024-30)" by providing evidence-based recommendations for lecturer welfare. We anticipate proposing a standardized "Lecturer Support Index" adaptable to Kathmandu's urban academic context.</w:t>
      </w:r>
      <w:r>
        <w:t xml:space="preserve"> </w:t>
      </w:r>
      <w:r>
        <w:rPr>
          <w:bCs/>
          <w:b/>
        </w:rPr>
        <w:t xml:space="preserve">Institutional Level:</w:t>
      </w:r>
      <w:r>
        <w:t xml:space="preserve"> </w:t>
      </w:r>
      <w:r>
        <w:t xml:space="preserve">Partner universities will receive tailored action plans addressing resource gaps—such as mobile digital libraries for congested campuses or mentorship networks to counter isolation.</w:t>
      </w:r>
      <w:r>
        <w:t xml:space="preserve"> </w:t>
      </w:r>
      <w:r>
        <w:rPr>
          <w:bCs/>
          <w:b/>
        </w:rPr>
        <w:t xml:space="preserve">Theoretical Contribution:</w:t>
      </w:r>
      <w:r>
        <w:t xml:space="preserve"> </w:t>
      </w:r>
      <w:r>
        <w:t xml:space="preserve">This study will pioneer a "Nepali Higher Education Contextual Model" (NHCM) integrating South Asian academic traditions with global teaching excellence frameworks, challenging Western-centric pedagogical assumptions prevalent in existing literature.</w:t>
      </w:r>
    </w:p>
    <w:bookmarkEnd w:id="25"/>
    <w:bookmarkStart w:id="26" w:name="timeline-and-feasibility"/>
    <w:p>
      <w:pPr>
        <w:pStyle w:val="Heading2"/>
      </w:pPr>
      <w:r>
        <w:t xml:space="preserve">7. Timeline and Feasibility</w:t>
      </w:r>
    </w:p>
    <w:p>
      <w:pPr>
        <w:pStyle w:val="FirstParagraph"/>
      </w:pPr>
      <w:r>
        <w:t xml:space="preserve">The 14-month project aligns with Nepal's academic calendar:</w:t>
      </w:r>
    </w:p>
    <w:p>
      <w:pPr>
        <w:numPr>
          <w:ilvl w:val="0"/>
          <w:numId w:val="1002"/>
        </w:numPr>
        <w:pStyle w:val="Compact"/>
      </w:pPr>
      <w:r>
        <w:rPr>
          <w:bCs/>
          <w:b/>
        </w:rPr>
        <w:t xml:space="preserve">Months 1-3:</w:t>
      </w:r>
      <w:r>
        <w:t xml:space="preserve"> </w:t>
      </w:r>
      <w:r>
        <w:t xml:space="preserve">Literature synthesis, ethical approvals, instrument design</w:t>
      </w:r>
    </w:p>
    <w:p>
      <w:pPr>
        <w:numPr>
          <w:ilvl w:val="0"/>
          <w:numId w:val="1002"/>
        </w:numPr>
        <w:pStyle w:val="Compact"/>
      </w:pPr>
      <w:r>
        <w:rPr>
          <w:bCs/>
          <w:b/>
        </w:rPr>
        <w:t xml:space="preserve">Months 4-7:</w:t>
      </w:r>
      <w:r>
        <w:t xml:space="preserve"> </w:t>
      </w:r>
      <w:r>
        <w:t xml:space="preserve">Survey administration across Kathmandu universities</w:t>
      </w:r>
    </w:p>
    <w:p>
      <w:pPr>
        <w:numPr>
          <w:ilvl w:val="0"/>
          <w:numId w:val="1002"/>
        </w:numPr>
        <w:pStyle w:val="Compact"/>
      </w:pPr>
      <w:r>
        <w:rPr>
          <w:bCs/>
          <w:b/>
        </w:rPr>
        <w:t xml:space="preserve">Months 8-10:</w:t>
      </w:r>
      <w:r>
        <w:t xml:space="preserve"> </w:t>
      </w:r>
      <w:r>
        <w:t xml:space="preserve">Interview data collection and thematic analysis</w:t>
      </w:r>
    </w:p>
    <w:p>
      <w:pPr>
        <w:numPr>
          <w:ilvl w:val="0"/>
          <w:numId w:val="1002"/>
        </w:numPr>
        <w:pStyle w:val="Compact"/>
      </w:pPr>
      <w:r>
        <w:rPr>
          <w:bCs/>
          <w:b/>
        </w:rPr>
        <w:t xml:space="preserve">Months 11-14:</w:t>
      </w:r>
      <w:r>
        <w:t xml:space="preserve"> </w:t>
      </w:r>
      <w:r>
        <w:t xml:space="preserve">Drafting policy briefs, final thesis compilation, stakeholder validation workshops in Kathmandu</w:t>
      </w:r>
    </w:p>
    <w:p>
      <w:pPr>
        <w:pStyle w:val="FirstParagraph"/>
      </w:pPr>
      <w:r>
        <w:t xml:space="preserve">Feasibility is ensured through established partnerships with Kathmandu University and the Nepal Association of University Teachers. Fieldwork protocols have been vetted for safety and cultural sensitivity in Nepal's urban academic environment.</w:t>
      </w:r>
    </w:p>
    <w:bookmarkEnd w:id="26"/>
    <w:bookmarkStart w:id="27" w:name="conclusion"/>
    <w:p>
      <w:pPr>
        <w:pStyle w:val="Heading2"/>
      </w:pPr>
      <w:r>
        <w:t xml:space="preserve">8. Conclusion</w:t>
      </w:r>
    </w:p>
    <w:p>
      <w:pPr>
        <w:pStyle w:val="FirstParagraph"/>
      </w:pPr>
      <w:r>
        <w:t xml:space="preserve">The role of the</w:t>
      </w:r>
      <w:r>
        <w:t xml:space="preserve"> </w:t>
      </w:r>
      <w:r>
        <w:rPr>
          <w:bCs/>
          <w:b/>
        </w:rPr>
        <w:t xml:space="preserve">University Lecturer</w:t>
      </w:r>
      <w:r>
        <w:t xml:space="preserve"> </w:t>
      </w:r>
      <w:r>
        <w:t xml:space="preserve">is the cornerstone of Nepal's educational future, yet their professional landscape in Kathmandu demands urgent scholarly attention. This Thesis Proposal outlines a rigorous, context-specific investigation poised to transform how Nepal Kathmandu values and sustains its academic workforce. By centering lecturers' voices within the unique socio-institutional fabric of Kathmandu—where rapid urbanization collides with cultural traditions—the study will deliver actionable insights for equitable higher education growth. As Nepal advances toward its Vision 2030 goals, understanding and empowering University Lecturers is not merely an academic pursuit; it is a prerequisite for national development. This research will provide the empirical foundation needed to cultivate a cadre of educators capable of shaping Nepal's intellectual destiny from Kathmandu forward.</w:t>
      </w:r>
    </w:p>
    <w:bookmarkEnd w:id="27"/>
    <w:bookmarkStart w:id="28" w:name="references-selected"/>
    <w:p>
      <w:pPr>
        <w:pStyle w:val="Heading2"/>
      </w:pPr>
      <w:r>
        <w:t xml:space="preserve">9. References (Selected)</w:t>
      </w:r>
    </w:p>
    <w:p>
      <w:pPr>
        <w:pStyle w:val="FirstParagraph"/>
      </w:pPr>
      <w:r>
        <w:t xml:space="preserve">Gurung, S. (2020). *Higher Education Governance in Nepal*. Kathmandu: Academic Publications.</w:t>
      </w:r>
      <w:r>
        <w:br/>
      </w:r>
      <w:r>
        <w:t xml:space="preserve">Hargreaves, A. (2006). "Teaching in the Knowledge Society." *Educational Researcher*, 35(7), 1–8.</w:t>
      </w:r>
      <w:r>
        <w:br/>
      </w:r>
      <w:r>
        <w:t xml:space="preserve">Sharma, P., &amp; Thapa, R. (2021). Student-Perceived Quality of Teaching in Nepalese Universities. *Journal of Nepal Education Society*, 14(2), 45–60.</w:t>
      </w:r>
      <w:r>
        <w:br/>
      </w:r>
      <w:r>
        <w:t xml:space="preserve">UNESCO. (2018). *Higher Education in Nepal: Equity and Quality*. Kathmandu: UNESCO Asia-Pacific Office.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Challenges and Opportunities for University Lecturers in Nepal Kathmandu</dc:title>
  <dc:creator/>
  <dc:language>en</dc:language>
  <cp:keywords/>
  <dcterms:created xsi:type="dcterms:W3CDTF">2026-07-23T12:07:01Z</dcterms:created>
  <dcterms:modified xsi:type="dcterms:W3CDTF">2026-07-23T12:07:01Z</dcterms:modified>
</cp:coreProperties>
</file>

<file path=docProps/custom.xml><?xml version="1.0" encoding="utf-8"?>
<Properties xmlns="http://schemas.openxmlformats.org/officeDocument/2006/custom-properties" xmlns:vt="http://schemas.openxmlformats.org/officeDocument/2006/docPropsVTypes"/>
</file>