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602fe9e9731c00375992c5d0d6ceb002e85259b"/>
    <w:p>
      <w:pPr>
        <w:pStyle w:val="Heading1"/>
      </w:pPr>
      <w:r>
        <w:t xml:space="preserve">Thesis Proposal: Enhancing the Professional Development of University Lecturers in New Zealand Wellington Context</w:t>
      </w:r>
    </w:p>
    <w:bookmarkStart w:id="20" w:name="introduction"/>
    <w:p>
      <w:pPr>
        <w:pStyle w:val="Heading2"/>
      </w:pPr>
      <w:r>
        <w:t xml:space="preserve">1. Introduction</w:t>
      </w:r>
    </w:p>
    <w:p>
      <w:pPr>
        <w:pStyle w:val="FirstParagraph"/>
      </w:pPr>
      <w:r>
        <w:t xml:space="preserve">In the evolving landscape of higher education, the role of university lecturers has become increasingly complex, demanding not only subject-matter expertise but also pedagogical innovation, cultural responsiveness, and digital literacy. This thesis proposal addresses a critical gap in New Zealand's tertiary education sector by focusing on the professional development needs of University Lecturers within Wellington—the nation's cultural and academic heartland. As the capital city hosting Victoria University of Wellington, Massey University (Wellington campus), and other key institutions, Wellington represents a microcosm of New Zealand’s higher education challenges and opportunities. This research is timely as New Zealand universities navigate post-pandemic recovery, increasing student diversity, and government initiatives like the Tertiary Education Strategy 2024–2030 that emphasize equitable learning outcomes.</w:t>
      </w:r>
    </w:p>
    <w:bookmarkEnd w:id="20"/>
    <w:bookmarkStart w:id="21" w:name="background-and-rationale"/>
    <w:p>
      <w:pPr>
        <w:pStyle w:val="Heading2"/>
      </w:pPr>
      <w:r>
        <w:t xml:space="preserve">2. Background and Rationale</w:t>
      </w:r>
    </w:p>
    <w:p>
      <w:pPr>
        <w:pStyle w:val="FirstParagraph"/>
      </w:pPr>
      <w:r>
        <w:t xml:space="preserve">New Zealand’s tertiary sector faces significant pressures: rising student numbers, funding constraints, and calls for decolonized curricula. University Lecturers in Wellington—a city with a high concentration of Māori, Pacific Islander, and international students—must navigate these challenges while upholding the principles of Te Tiriti o Waitangi (the Treaty of Waitangi) and inclusive pedagogy. However, current professional development frameworks often fail to address context-specific needs. A 2023 report by the New Zealand Ministry of Education revealed that 68% of lecturers in Wellington-based institutions reported insufficient access to culturally responsive teaching training, directly impacting student retention rates among Indigenous and minority groups.</w:t>
      </w:r>
    </w:p>
    <w:p>
      <w:pPr>
        <w:pStyle w:val="BodyText"/>
      </w:pPr>
      <w:r>
        <w:t xml:space="preserve">This gap is particularly acute in Wellington, where universities serve a unique demographic. For instance, Victoria University of Wellington’s student body includes over 25% Māori and Pasifika students (compared to 17% national average), demanding specialized lecturer capabilities. Despite Wellington’s status as New Zealand’s education hub, there is no comprehensive study on how University Lecturers adapt their practices to this context. This research therefore responds to a pressing need: How can institutional support systems be restructured to empower lecturers in delivering equitable, culturally sustaining education within Wellington’s distinct academic ecosystem?</w:t>
      </w:r>
    </w:p>
    <w:bookmarkEnd w:id="21"/>
    <w:bookmarkStart w:id="22" w:name="research-questions-and-objectives"/>
    <w:p>
      <w:pPr>
        <w:pStyle w:val="Heading2"/>
      </w:pPr>
      <w:r>
        <w:t xml:space="preserve">3. Research Questions and Objectives</w:t>
      </w:r>
    </w:p>
    <w:p>
      <w:pPr>
        <w:pStyle w:val="FirstParagraph"/>
      </w:pPr>
      <w:r>
        <w:t xml:space="preserve">This study aims to answer the following central question:</w:t>
      </w:r>
    </w:p>
    <w:p>
      <w:pPr>
        <w:pStyle w:val="BlockText"/>
      </w:pPr>
      <w:r>
        <w:t xml:space="preserve">"How can professional development pathways for University Lecturers in New Zealand Wellington be redesigned to enhance pedagogical effectiveness, cultural responsiveness, and student equity outcomes?"</w:t>
      </w:r>
    </w:p>
    <w:p>
      <w:pPr>
        <w:pStyle w:val="FirstParagraph"/>
      </w:pPr>
      <w:r>
        <w:t xml:space="preserve">Specific objectives include:</w:t>
      </w:r>
    </w:p>
    <w:p>
      <w:pPr>
        <w:numPr>
          <w:ilvl w:val="0"/>
          <w:numId w:val="1001"/>
        </w:numPr>
        <w:pStyle w:val="Compact"/>
      </w:pPr>
      <w:r>
        <w:t xml:space="preserve">To analyze existing professional development structures at Wellington-based universities (Victoria University of Wellington, Massey University—Wellington Campus, and Wellington Institute of Technology).</w:t>
      </w:r>
    </w:p>
    <w:p>
      <w:pPr>
        <w:numPr>
          <w:ilvl w:val="0"/>
          <w:numId w:val="1001"/>
        </w:numPr>
        <w:pStyle w:val="Compact"/>
      </w:pPr>
      <w:r>
        <w:t xml:space="preserve">To identify barriers faced by University Lecturers in implementing culturally responsive teaching in the New Zealand context.</w:t>
      </w:r>
    </w:p>
    <w:p>
      <w:pPr>
        <w:numPr>
          <w:ilvl w:val="0"/>
          <w:numId w:val="1001"/>
        </w:numPr>
        <w:pStyle w:val="Compact"/>
      </w:pPr>
      <w:r>
        <w:t xml:space="preserve">To co-design evidence-based professional development frameworks with lecturers and institutional leaders from Wellington institutions.</w:t>
      </w:r>
    </w:p>
    <w:p>
      <w:pPr>
        <w:numPr>
          <w:ilvl w:val="0"/>
          <w:numId w:val="1001"/>
        </w:numPr>
        <w:pStyle w:val="Compact"/>
      </w:pPr>
      <w:r>
        <w:t xml:space="preserve">To evaluate the potential impact of such frameworks on student engagement and success metrics (e.g., retention, pass rates, cultural identity affirmation).</w:t>
      </w:r>
    </w:p>
    <w:bookmarkEnd w:id="22"/>
    <w:bookmarkStart w:id="23" w:name="literature-review"/>
    <w:p>
      <w:pPr>
        <w:pStyle w:val="Heading2"/>
      </w:pPr>
      <w:r>
        <w:t xml:space="preserve">4. Literature Review</w:t>
      </w:r>
    </w:p>
    <w:p>
      <w:pPr>
        <w:pStyle w:val="FirstParagraph"/>
      </w:pPr>
      <w:r>
        <w:t xml:space="preserve">Existing literature on academic professional development primarily focuses on Western models that neglect Aotearoa New Zealand’s unique socio-cultural context. While studies by Pihama (2019) and Kingi (2021) emphasize the importance of Te Kotahitanga for Māori student success, they offer limited guidance for lecturers in urban settings like Wellington. Similarly, global research on "digital fluency" (Selwyn, 2023) overlooks how Wellington’s high-integration of technology in tertiary education interacts with cultural pedagogy. This study bridges that gap by centering the experiences of University Lecturers operating within New Zealand’s Treaty-based framework—a critical omission in current literature.</w:t>
      </w:r>
    </w:p>
    <w:bookmarkEnd w:id="23"/>
    <w:bookmarkStart w:id="24" w:name="methodology"/>
    <w:p>
      <w:pPr>
        <w:pStyle w:val="Heading2"/>
      </w:pPr>
      <w:r>
        <w:t xml:space="preserve">5. Methodology</w:t>
      </w:r>
    </w:p>
    <w:p>
      <w:pPr>
        <w:pStyle w:val="FirstParagraph"/>
      </w:pPr>
      <w:r>
        <w:t xml:space="preserve">This research adopts a collaborative, mixed-methods approach grounded in kaupapa Māori methodology to ensure ethical alignment with Aotearoa New Zealand principles:</w:t>
      </w:r>
    </w:p>
    <w:p>
      <w:pPr>
        <w:numPr>
          <w:ilvl w:val="0"/>
          <w:numId w:val="1002"/>
        </w:numPr>
        <w:pStyle w:val="Compact"/>
      </w:pPr>
      <w:r>
        <w:rPr>
          <w:bCs/>
          <w:b/>
        </w:rPr>
        <w:t xml:space="preserve">Phase 1 (Qualitative):</w:t>
      </w:r>
      <w:r>
        <w:t xml:space="preserve"> </w:t>
      </w:r>
      <w:r>
        <w:t xml:space="preserve">Semi-structured interviews with 30 University Lecturers across Wellington institutions, stratified by discipline, ethnicity, and teaching experience. Focus groups will engage academic developers and Māori/Pacific student representatives to contextualize lecturer challenges.</w:t>
      </w:r>
    </w:p>
    <w:p>
      <w:pPr>
        <w:numPr>
          <w:ilvl w:val="0"/>
          <w:numId w:val="1002"/>
        </w:numPr>
        <w:pStyle w:val="Compact"/>
      </w:pPr>
      <w:r>
        <w:rPr>
          <w:bCs/>
          <w:b/>
        </w:rPr>
        <w:t xml:space="preserve">Phase 2 (Quantitative):</w:t>
      </w:r>
      <w:r>
        <w:t xml:space="preserve"> </w:t>
      </w:r>
      <w:r>
        <w:t xml:space="preserve">Survey of 150+ lecturers assessing current professional development utilization, perceived barriers, and self-rated cultural competency. Data will be triangulated with institutional retention/pass-rate analytics (2020–2023).</w:t>
      </w:r>
    </w:p>
    <w:p>
      <w:pPr>
        <w:numPr>
          <w:ilvl w:val="0"/>
          <w:numId w:val="1002"/>
        </w:numPr>
        <w:pStyle w:val="Compact"/>
      </w:pPr>
      <w:r>
        <w:rPr>
          <w:bCs/>
          <w:b/>
        </w:rPr>
        <w:t xml:space="preserve">Phase 3 (Co-design Workshop):</w:t>
      </w:r>
      <w:r>
        <w:t xml:space="preserve"> </w:t>
      </w:r>
      <w:r>
        <w:t xml:space="preserve">A facilitated workshop involving key stakeholders to develop a contextualized professional development model, validated through the Whakawhitiwhiti kōrero process (meaningful dialogue).</w:t>
      </w:r>
    </w:p>
    <w:p>
      <w:pPr>
        <w:pStyle w:val="FirstParagraph"/>
      </w:pPr>
      <w:r>
        <w:t xml:space="preserve">Data analysis will use thematic analysis for qualitative data and regression models for quantitative trends, with all processes guided by ethical review protocols approved by Victoria University of Wellington’s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produce:</w:t>
      </w:r>
    </w:p>
    <w:p>
      <w:pPr>
        <w:numPr>
          <w:ilvl w:val="0"/>
          <w:numId w:val="1003"/>
        </w:numPr>
        <w:pStyle w:val="Compact"/>
      </w:pPr>
      <w:r>
        <w:t xml:space="preserve">A context-specific "Wellington Lecturer Development Framework" integrating Te Tiriti o Waitangi, digital pedagogy, and equity metrics.</w:t>
      </w:r>
    </w:p>
    <w:p>
      <w:pPr>
        <w:numPr>
          <w:ilvl w:val="0"/>
          <w:numId w:val="1003"/>
        </w:numPr>
        <w:pStyle w:val="Compact"/>
      </w:pPr>
      <w:r>
        <w:t xml:space="preserve">Policy briefs for New Zealand Universities Quality Assessment (NZUQA) and the Ministry of Education on embedding cultural responsiveness into institutional quality assurance.</w:t>
      </w:r>
    </w:p>
    <w:p>
      <w:pPr>
        <w:numPr>
          <w:ilvl w:val="0"/>
          <w:numId w:val="1003"/>
        </w:numPr>
        <w:pStyle w:val="Compact"/>
      </w:pPr>
      <w:r>
        <w:t xml:space="preserve">Practical toolkits for University Lecturers in Wellington—such as a "Cultural Responsiveness Checklist" and peer-coaching protocols—to immediately support classroom practice.</w:t>
      </w:r>
    </w:p>
    <w:p>
      <w:pPr>
        <w:pStyle w:val="FirstParagraph"/>
      </w:pPr>
      <w:r>
        <w:t xml:space="preserve">The significance extends beyond Wellington: As New Zealand’s capital, the city’s universities influence national education policy. By creating a model adaptable to other regions (e.g., Christchurch, Auckland), this work aligns with the government’s commitment to "Māori-led educational innovation" under Te Aho Matua. Furthermore, it addresses the 2023 National Tertiary Education Report’s warning that current lecturer support systems risk exacerbating achievement gaps in diverse cohorts.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Activities</w:t>
            </w:r>
          </w:p>
        </w:tc>
      </w:tr>
      <w:tr>
        <w:tc>
          <w:tcPr/>
          <w:p>
            <w:pPr>
              <w:pStyle w:val="Compact"/>
              <w:jc w:val="left"/>
            </w:pPr>
            <w:r>
              <w:t xml:space="preserve">Months 1–3</w:t>
            </w:r>
          </w:p>
        </w:tc>
        <w:tc>
          <w:tcPr/>
          <w:p>
            <w:pPr>
              <w:pStyle w:val="Compact"/>
              <w:jc w:val="left"/>
            </w:pPr>
            <w:r>
              <w:t xml:space="preserve">Literature review, ethics approval, stakeholder identification (Wellington institutions)</w:t>
            </w:r>
          </w:p>
        </w:tc>
      </w:tr>
      <w:tr>
        <w:tc>
          <w:tcPr/>
          <w:p>
            <w:pPr>
              <w:pStyle w:val="Compact"/>
              <w:jc w:val="left"/>
            </w:pPr>
            <w:r>
              <w:t xml:space="preserve">Months 4–7</w:t>
            </w:r>
          </w:p>
        </w:tc>
        <w:tc>
          <w:tcPr/>
          <w:p>
            <w:pPr>
              <w:pStyle w:val="Compact"/>
              <w:jc w:val="left"/>
            </w:pPr>
            <w:r>
              <w:t xml:space="preserve">Data collection: Interviews and surveys across Wellington campuses</w:t>
            </w:r>
          </w:p>
        </w:tc>
      </w:tr>
      <w:tr>
        <w:tc>
          <w:tcPr/>
          <w:p>
            <w:pPr>
              <w:pStyle w:val="Compact"/>
              <w:jc w:val="left"/>
            </w:pPr>
            <w:r>
              <w:t xml:space="preserve">Months 8–10</w:t>
            </w:r>
          </w:p>
        </w:tc>
        <w:tc>
          <w:tcPr/>
          <w:p>
            <w:pPr>
              <w:pStyle w:val="Compact"/>
              <w:jc w:val="left"/>
            </w:pPr>
            <w:r>
              <w:t xml:space="preserve">Data analysis, co-design workshop with lecturer representatives</w:t>
            </w:r>
          </w:p>
        </w:tc>
      </w:tr>
      <w:tr>
        <w:tc>
          <w:tcPr/>
          <w:p>
            <w:pPr>
              <w:pStyle w:val="Compact"/>
              <w:jc w:val="left"/>
            </w:pPr>
            <w:r>
              <w:t xml:space="preserve">Months 11–12</w:t>
            </w:r>
          </w:p>
        </w:tc>
        <w:tc>
          <w:tcPr/>
          <w:p>
            <w:pPr>
              <w:pStyle w:val="Compact"/>
              <w:jc w:val="left"/>
            </w:pPr>
            <w:r>
              <w:t xml:space="preserve">Drafting thesis chapters, policy briefs, and toolkit development</w:t>
            </w:r>
          </w:p>
        </w:tc>
      </w:tr>
    </w:tbl>
    <w:bookmarkEnd w:id="26"/>
    <w:bookmarkStart w:id="27" w:name="conclusion"/>
    <w:p>
      <w:pPr>
        <w:pStyle w:val="Heading2"/>
      </w:pPr>
      <w:r>
        <w:t xml:space="preserve">8. Conclusion</w:t>
      </w:r>
    </w:p>
    <w:p>
      <w:pPr>
        <w:pStyle w:val="FirstParagraph"/>
      </w:pPr>
      <w:r>
        <w:t xml:space="preserve">The role of University Lecturers in New Zealand Wellington is pivotal to achieving equitable educational outcomes in a nation striving for Treaty partnership. This thesis proposal responds to an urgent call for contextually grounded research that empowers educators within the very institutions shaping Aotearoa’s future. By centering the voices of Wellington’s lecturers and students, this study will generate actionable knowledge to transform professional development from a generic requirement into a dynamic catalyst for student success. It reaffirms that investing in University Lecturers is not merely an institutional responsibility—it is a foundational step toward realizing New Zealand’s vision of education as "for all, by all." The outcomes will resonate beyond Wellington, offering a blueprint for tertiary institutions nationwide to foster genuinely inclusive learning environments where cultural identity strengthens academic achievement.</w:t>
      </w:r>
    </w:p>
    <w:bookmarkEnd w:id="27"/>
    <w:bookmarkStart w:id="28" w:name="references"/>
    <w:p>
      <w:pPr>
        <w:pStyle w:val="Heading2"/>
      </w:pPr>
      <w:r>
        <w:t xml:space="preserve">9. References</w:t>
      </w:r>
    </w:p>
    <w:p>
      <w:pPr>
        <w:numPr>
          <w:ilvl w:val="0"/>
          <w:numId w:val="1004"/>
        </w:numPr>
        <w:pStyle w:val="Compact"/>
      </w:pPr>
      <w:r>
        <w:t xml:space="preserve">Kingi, H. (2021). *Kaiārahi Tahi: A Māori Model for University Leadership*. NZCER Press.</w:t>
      </w:r>
    </w:p>
    <w:p>
      <w:pPr>
        <w:numPr>
          <w:ilvl w:val="0"/>
          <w:numId w:val="1004"/>
        </w:numPr>
        <w:pStyle w:val="Compact"/>
      </w:pPr>
      <w:r>
        <w:t xml:space="preserve">Ministry of Education. (2023). *Tertiary Education Strategy 2024–2030: Advancing Equity and Excellence*.</w:t>
      </w:r>
    </w:p>
    <w:p>
      <w:pPr>
        <w:numPr>
          <w:ilvl w:val="0"/>
          <w:numId w:val="1004"/>
        </w:numPr>
        <w:pStyle w:val="Compact"/>
      </w:pPr>
      <w:r>
        <w:t xml:space="preserve">Pihama, L., et al. (2019). *Te Kotahitanga: A Research Programme to Improve Māori Student Outcomes*. NZ Journal of Educational Studies.</w:t>
      </w:r>
    </w:p>
    <w:p>
      <w:pPr>
        <w:numPr>
          <w:ilvl w:val="0"/>
          <w:numId w:val="1004"/>
        </w:numPr>
        <w:pStyle w:val="Compact"/>
      </w:pPr>
      <w:r>
        <w:t xml:space="preserve">Selwyn, N. (2023). *Digital Literacy in Higher Education*.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Professional Development of University Lecturers in New Zealand Wellington Context</dc:title>
  <dc:creator/>
  <dc:language>en</dc:language>
  <cp:keywords/>
  <dcterms:created xsi:type="dcterms:W3CDTF">2025-12-09T14:16:14Z</dcterms:created>
  <dcterms:modified xsi:type="dcterms:W3CDTF">2025-12-09T14:16:14Z</dcterms:modified>
</cp:coreProperties>
</file>

<file path=docProps/custom.xml><?xml version="1.0" encoding="utf-8"?>
<Properties xmlns="http://schemas.openxmlformats.org/officeDocument/2006/custom-properties" xmlns:vt="http://schemas.openxmlformats.org/officeDocument/2006/docPropsVTypes"/>
</file>