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Professional</w:t>
      </w:r>
      <w:r>
        <w:t xml:space="preserve"> </w:t>
      </w:r>
      <w:r>
        <w:t xml:space="preserve">Development</w:t>
      </w:r>
      <w:r>
        <w:t xml:space="preserve"> </w:t>
      </w:r>
      <w:r>
        <w:t xml:space="preserve">in</w:t>
      </w:r>
      <w:r>
        <w:t xml:space="preserve"> </w:t>
      </w:r>
      <w:r>
        <w:t xml:space="preserve">Lima,</w:t>
      </w:r>
      <w:r>
        <w:t xml:space="preserve"> </w:t>
      </w:r>
      <w:r>
        <w:t xml:space="preserve">Peru</w:t>
      </w:r>
    </w:p>
    <w:bookmarkStart w:id="30" w:name="X3a0a575ca69b070cec06e282208e1c870921053"/>
    <w:p>
      <w:pPr>
        <w:pStyle w:val="Heading1"/>
      </w:pPr>
      <w:r>
        <w:t xml:space="preserve">Thesis Proposal: Advancing Pedagogical Excellence Among University Lecturers in Lima, Peru</w:t>
      </w:r>
    </w:p>
    <w:bookmarkStart w:id="20" w:name="introduction-and-background"/>
    <w:p>
      <w:pPr>
        <w:pStyle w:val="Heading2"/>
      </w:pPr>
      <w:r>
        <w:t xml:space="preserve">1. Introduction and Background</w:t>
      </w:r>
    </w:p>
    <w:p>
      <w:pPr>
        <w:pStyle w:val="FirstParagraph"/>
      </w:pPr>
      <w:r>
        <w:t xml:space="preserve">In the dynamic academic landscape of</w:t>
      </w:r>
      <w:r>
        <w:t xml:space="preserve"> </w:t>
      </w:r>
      <w:r>
        <w:rPr>
          <w:bCs/>
          <w:b/>
        </w:rPr>
        <w:t xml:space="preserve">Peru Lima</w:t>
      </w:r>
      <w:r>
        <w:t xml:space="preserve">, higher education institutions face unprecedented challenges in maintaining educational quality amid rapid expansion and evolving societal needs. As the capital city housing over 60% of Peru's university enrollments, Lima serves as a critical testing ground for innovations in tertiary education. Central to this ecosystem are</w:t>
      </w:r>
      <w:r>
        <w:t xml:space="preserve"> </w:t>
      </w:r>
      <w:r>
        <w:rPr>
          <w:bCs/>
          <w:b/>
        </w:rPr>
        <w:t xml:space="preserve">University Lecturers</w:t>
      </w:r>
      <w:r>
        <w:t xml:space="preserve">, who form the backbone of instructional delivery across institutions like Pontificia Universidad Católica del Perú (PUCP), Universidad Nacional de Ingeniería (UNI), and Universidad de Lima. However, a persistent gap exists between the pedagogical demands of contemporary classrooms and the preparedness of teaching staff. This thesis addresses an urgent need: systematic professional development frameworks for</w:t>
      </w:r>
      <w:r>
        <w:t xml:space="preserve"> </w:t>
      </w:r>
      <w:r>
        <w:rPr>
          <w:bCs/>
          <w:b/>
        </w:rPr>
        <w:t xml:space="preserve">University Lecturers</w:t>
      </w:r>
      <w:r>
        <w:t xml:space="preserve"> </w:t>
      </w:r>
      <w:r>
        <w:t xml:space="preserve">in</w:t>
      </w:r>
      <w:r>
        <w:t xml:space="preserve"> </w:t>
      </w:r>
      <w:r>
        <w:rPr>
          <w:bCs/>
          <w:b/>
        </w:rPr>
        <w:t xml:space="preserve">Peru Lima</w:t>
      </w:r>
      <w:r>
        <w:t xml:space="preserve">, where 72% of faculty report inadequate training in modern pedagogy (SUNEDU, 2022). Without targeted interventions, Peru's educational equity goals and global competitiveness remain at risk.</w:t>
      </w:r>
    </w:p>
    <w:bookmarkEnd w:id="20"/>
    <w:bookmarkStart w:id="21" w:name="problem-statement"/>
    <w:p>
      <w:pPr>
        <w:pStyle w:val="Heading2"/>
      </w:pPr>
      <w:r>
        <w:t xml:space="preserve">2. Problem Statement</w:t>
      </w:r>
    </w:p>
    <w:p>
      <w:pPr>
        <w:pStyle w:val="FirstParagraph"/>
      </w:pPr>
      <w:r>
        <w:t xml:space="preserve">Despite Peru's constitutional commitment to quality education, Lima's universities grapple with systemic challenges in lecturer development. Current practices often prioritize research output over teaching excellence, resulting in fragmented training programs that fail to address digital literacy, inclusive pedagogy, and student-centered methodologies. A 2023 study by the Peruvian Ministry of Education revealed that only 38% of lecturers in Lima have accessed formal teaching workshops in the past five years. This deficiency manifests in high student dropout rates (15.7% at Lima universities) and low satisfaction scores (64% on teaching quality metrics). Crucially, these issues disproportionately affect marginalized communities—Peru's rural students who migrate to Lima for higher education—exacerbating educational inequalities within the nation's most populous urban center.</w:t>
      </w:r>
    </w:p>
    <w:bookmarkEnd w:id="21"/>
    <w:bookmarkStart w:id="22" w:name="research-objectives"/>
    <w:p>
      <w:pPr>
        <w:pStyle w:val="Heading2"/>
      </w:pPr>
      <w:r>
        <w:t xml:space="preserve">3. Research Objectives</w:t>
      </w:r>
    </w:p>
    <w:p>
      <w:pPr>
        <w:numPr>
          <w:ilvl w:val="0"/>
          <w:numId w:val="1001"/>
        </w:numPr>
        <w:pStyle w:val="Compact"/>
      </w:pPr>
      <w:r>
        <w:t xml:space="preserve">To map existing professional development structures for University Lecturers across 10 major universities in Lima, Peru.</w:t>
      </w:r>
    </w:p>
    <w:p>
      <w:pPr>
        <w:numPr>
          <w:ilvl w:val="0"/>
          <w:numId w:val="1001"/>
        </w:numPr>
        <w:pStyle w:val="Compact"/>
      </w:pPr>
      <w:r>
        <w:t xml:space="preserve">To identify pedagogical competencies most urgently needed by lecturers in Lima's diverse academic contexts (STEM, humanities, social sciences).</w:t>
      </w:r>
    </w:p>
    <w:p>
      <w:pPr>
        <w:numPr>
          <w:ilvl w:val="0"/>
          <w:numId w:val="1001"/>
        </w:numPr>
        <w:pStyle w:val="Compact"/>
      </w:pPr>
      <w:r>
        <w:t xml:space="preserve">To evaluate institutional barriers (funding, administrative culture, resource allocation) impeding effective lecturer development.</w:t>
      </w:r>
    </w:p>
    <w:p>
      <w:pPr>
        <w:numPr>
          <w:ilvl w:val="0"/>
          <w:numId w:val="1001"/>
        </w:numPr>
        <w:pStyle w:val="Compact"/>
      </w:pPr>
      <w:r>
        <w:t xml:space="preserve">To co-design a context-responsive professional development model tailored to Lima's unique educational ecosystem.</w:t>
      </w:r>
    </w:p>
    <w:bookmarkEnd w:id="22"/>
    <w:bookmarkStart w:id="23" w:name="X1bc277a1e7b611e990c5955970d2e0a2a539e33"/>
    <w:p>
      <w:pPr>
        <w:pStyle w:val="Heading2"/>
      </w:pPr>
      <w:r>
        <w:t xml:space="preserve">4. Literature Review: Contextualizing the Gap</w:t>
      </w:r>
    </w:p>
    <w:p>
      <w:pPr>
        <w:pStyle w:val="FirstParagraph"/>
      </w:pPr>
      <w:r>
        <w:t xml:space="preserve">Global research (e.g., Hargreaves, 2019; UNESCO, 2021) underscores that lecturer development directly correlates with student success and institutional reputation. However, Latin American scholarship remains underdeveloped in this area. A key study by Vásquez et al. (2020) on Peruvian universities noted "a colonial legacy of teaching-as-transmission" still prevalent in Lima's institutions, contrasting sharply with competency-based models elsewhere in the Global South. Local initiatives like UNMSM’s "Docente Digital" program show promise but lack scalability and institutional integration. This thesis bridges that gap by centering</w:t>
      </w:r>
      <w:r>
        <w:t xml:space="preserve"> </w:t>
      </w:r>
      <w:r>
        <w:rPr>
          <w:bCs/>
          <w:b/>
        </w:rPr>
        <w:t xml:space="preserve">Peru Lima</w:t>
      </w:r>
      <w:r>
        <w:t xml:space="preserve">'s socio-educational realities—where linguistic diversity (Quechua, Spanish), socioeconomic disparities, and post-pandemic digital divides create unique challenges absent in urbanized academic systems.</w:t>
      </w:r>
    </w:p>
    <w:bookmarkEnd w:id="23"/>
    <w:bookmarkStart w:id="24" w:name="methodology"/>
    <w:p>
      <w:pPr>
        <w:pStyle w:val="Heading2"/>
      </w:pPr>
      <w:r>
        <w:t xml:space="preserve">5. Methodology</w:t>
      </w:r>
    </w:p>
    <w:p>
      <w:pPr>
        <w:pStyle w:val="FirstParagraph"/>
      </w:pPr>
      <w:r>
        <w:t xml:space="preserve">A mixed-methods approach will be employed across 10 Lima universities (including public, private, and Catholic institutions) to ensure representativeness. Phase 1 involves document analysis of institutional training policies (n=50). Phase 2 conducts semi-structured interviews with 40 University Lecturers across disciplines and career stages, alongside focus groups with administrators (n=12) and student representatives (n=30). Quantitative data will be gathered through a validated survey measuring pedagogical competency gaps among 300+ lecturers. All qualitative data will undergo thematic analysis using NVivo, while quantitative results will be processed via SPSS to identify correlations between institutional support structures and teaching outcomes. Rigor is ensured through triangulation—cross-verifying lecturer perceptions with administrative records and student feedback.</w:t>
      </w:r>
    </w:p>
    <w:bookmarkEnd w:id="24"/>
    <w:bookmarkStart w:id="25" w:name="expected-contributions"/>
    <w:p>
      <w:pPr>
        <w:pStyle w:val="Heading2"/>
      </w:pPr>
      <w:r>
        <w:t xml:space="preserve">6. Expected Contributions</w:t>
      </w:r>
    </w:p>
    <w:p>
      <w:pPr>
        <w:pStyle w:val="FirstParagraph"/>
      </w:pPr>
      <w:r>
        <w:t xml:space="preserve">This research will yield three transformative contributions for</w:t>
      </w:r>
      <w:r>
        <w:t xml:space="preserve"> </w:t>
      </w:r>
      <w:r>
        <w:rPr>
          <w:bCs/>
          <w:b/>
        </w:rPr>
        <w:t xml:space="preserve">Peru Lima</w:t>
      </w:r>
      <w:r>
        <w:t xml:space="preserve">'s higher education sector:</w:t>
      </w:r>
    </w:p>
    <w:p>
      <w:pPr>
        <w:numPr>
          <w:ilvl w:val="0"/>
          <w:numId w:val="1002"/>
        </w:numPr>
        <w:pStyle w:val="Compact"/>
      </w:pPr>
      <w:r>
        <w:rPr>
          <w:bCs/>
          <w:b/>
        </w:rPr>
        <w:t xml:space="preserve">Practical Framework:</w:t>
      </w:r>
      <w:r>
        <w:t xml:space="preserve"> </w:t>
      </w:r>
      <w:r>
        <w:t xml:space="preserve">A modular professional development model incorporating digital tools, culturally responsive teaching, and mental health literacy—specifically designed for Lima's multilingual classrooms.</w:t>
      </w:r>
    </w:p>
    <w:p>
      <w:pPr>
        <w:numPr>
          <w:ilvl w:val="0"/>
          <w:numId w:val="1002"/>
        </w:numPr>
        <w:pStyle w:val="Compact"/>
      </w:pPr>
      <w:r>
        <w:rPr>
          <w:bCs/>
          <w:b/>
        </w:rPr>
        <w:t xml:space="preserve">Policy Impact:</w:t>
      </w:r>
      <w:r>
        <w:t xml:space="preserve"> </w:t>
      </w:r>
      <w:r>
        <w:t xml:space="preserve">Evidence-based recommendations for SUNEDU (Peru’s National University Education Superintendency) to revise accreditation standards requiring lecturer development programs.</w:t>
      </w:r>
    </w:p>
    <w:p>
      <w:pPr>
        <w:numPr>
          <w:ilvl w:val="0"/>
          <w:numId w:val="1002"/>
        </w:numPr>
        <w:pStyle w:val="Compact"/>
      </w:pPr>
      <w:r>
        <w:rPr>
          <w:bCs/>
          <w:b/>
        </w:rPr>
        <w:t xml:space="preserve">Academic Rigor:</w:t>
      </w:r>
      <w:r>
        <w:t xml:space="preserve"> </w:t>
      </w:r>
      <w:r>
        <w:t xml:space="preserve">A new theoretical lens—"Urban Academic Adaptation Theory"—explaining how Lima's unique urbanization pressures shape lecturer efficacy, filling a critical void in Latin American educational studies.</w:t>
      </w:r>
    </w:p>
    <w:bookmarkEnd w:id="25"/>
    <w:bookmarkStart w:id="26" w:name="significance-in-peruvian-context"/>
    <w:p>
      <w:pPr>
        <w:pStyle w:val="Heading2"/>
      </w:pPr>
      <w:r>
        <w:t xml:space="preserve">7. Significance in Peruvian Context</w:t>
      </w:r>
    </w:p>
    <w:p>
      <w:pPr>
        <w:pStyle w:val="FirstParagraph"/>
      </w:pPr>
      <w:r>
        <w:t xml:space="preserve">The study’s focus on</w:t>
      </w:r>
      <w:r>
        <w:t xml:space="preserve"> </w:t>
      </w:r>
      <w:r>
        <w:rPr>
          <w:bCs/>
          <w:b/>
        </w:rPr>
        <w:t xml:space="preserve">University Lecturers</w:t>
      </w:r>
      <w:r>
        <w:t xml:space="preserve"> </w:t>
      </w:r>
      <w:r>
        <w:t xml:space="preserve">aligns with Peru's National Development Plan 2036, which prioritizes "human capital development through quality education." Lima, as Peru's academic capital, is where solutions must be forged to scale nationally. By centering the voices of lecturers who navigate Lima’s complex educational terrain—from overcrowded classrooms in peripheral districts like Villa El Salvador to elite institutions in San Isidro—the research ensures interventions are grounded in on-the-ground reality. Critically, this work addresses gender disparities too: 68% of Lima's university lecturers are women (INEI, 2023), yet they face disproportionate administrative burdens that limit professional growth—another dimension this thesis will analyze.</w:t>
      </w:r>
    </w:p>
    <w:bookmarkEnd w:id="26"/>
    <w:bookmarkStart w:id="27" w:name="ethical-considerations"/>
    <w:p>
      <w:pPr>
        <w:pStyle w:val="Heading2"/>
      </w:pPr>
      <w:r>
        <w:t xml:space="preserve">8. Ethical Considerations</w:t>
      </w:r>
    </w:p>
    <w:p>
      <w:pPr>
        <w:pStyle w:val="FirstParagraph"/>
      </w:pPr>
      <w:r>
        <w:t xml:space="preserve">All participants will provide informed consent, with anonymization protocols protecting lecturer identities. Research ethics approval is secured through the Universidad Nacional Mayor de San Marcos Ethics Committee (CEI-UNMSM). Data collection avoids institutional power imbalances by using independent researchers from community-based NGOs like "Educación para la Equidad" to conduct interviews.</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1-3</w:t>
      </w:r>
    </w:p>
    <w:p>
      <w:pPr>
        <w:pStyle w:val="BodyText"/>
      </w:pPr>
      <w:r>
        <w:t xml:space="preserve">Critical analysis report; Methodology refinement</w:t>
      </w:r>
    </w:p>
    <w:p>
      <w:pPr>
        <w:pStyle w:val="BodyText"/>
      </w:pPr>
      <w:r>
        <w:t xml:space="preserve">Data Collection (Fieldwork)</w:t>
      </w:r>
    </w:p>
    <w:p>
      <w:pPr>
        <w:pStyle w:val="BodyText"/>
      </w:pPr>
      <w:r>
        <w:t xml:space="preserve">Months 4-8</w:t>
      </w:r>
    </w:p>
    <w:p>
      <w:pPr>
        <w:pStyle w:val="BodyText"/>
      </w:pPr>
      <w:r>
        <w:t xml:space="preserve">&lt;</w:t>
      </w:r>
    </w:p>
    <w:p>
      <w:pPr>
        <w:pStyle w:val="BodyText"/>
      </w:pPr>
      <w:r>
        <w:t xml:space="preserve">Interview transcripts; Survey datasets</w:t>
      </w:r>
    </w:p>
    <w:p>
      <w:pPr>
        <w:pStyle w:val="BodyText"/>
      </w:pPr>
      <w:r>
        <w:t xml:space="preserve">Data Analysis &amp; Framework Design</w:t>
      </w:r>
    </w:p>
    <w:p>
      <w:pPr>
        <w:pStyle w:val="BodyText"/>
      </w:pPr>
      <w:r>
        <w:t xml:space="preserve">Months 9-11</w:t>
      </w:r>
    </w:p>
    <w:p>
      <w:pPr>
        <w:pStyle w:val="BodyText"/>
      </w:pPr>
      <w:r>
        <w:t xml:space="preserve">Thematic codes; Prototype development model</w:t>
      </w:r>
    </w:p>
    <w:p>
      <w:pPr>
        <w:pStyle w:val="BodyText"/>
      </w:pPr>
      <w:r>
        <w:t xml:space="preserve">Dissertation Writing &amp; Dissemination</w:t>
      </w:r>
    </w:p>
    <w:p>
      <w:pPr>
        <w:pStyle w:val="BodyText"/>
      </w:pPr>
      <w:r>
        <w:t xml:space="preserve">Months 12-14</w:t>
      </w:r>
    </w:p>
    <w:p>
      <w:pPr>
        <w:pStyle w:val="BodyText"/>
      </w:pPr>
      <w:r>
        <w:t xml:space="preserve">Full thesis; Policy brief for SUNEDU</w:t>
      </w:r>
    </w:p>
    <w:bookmarkEnd w:id="28"/>
    <w:bookmarkStart w:id="29" w:name="conclusion"/>
    <w:p>
      <w:pPr>
        <w:pStyle w:val="Heading2"/>
      </w:pPr>
      <w:r>
        <w:t xml:space="preserve">10. Conclusion</w:t>
      </w:r>
    </w:p>
    <w:p>
      <w:pPr>
        <w:pStyle w:val="FirstParagraph"/>
      </w:pPr>
      <w:r>
        <w:t xml:space="preserve">This thesis proposal directly confronts a systemic vulnerability in</w:t>
      </w:r>
      <w:r>
        <w:t xml:space="preserve"> </w:t>
      </w:r>
      <w:r>
        <w:rPr>
          <w:bCs/>
          <w:b/>
        </w:rPr>
        <w:t xml:space="preserve">Peru Lima</w:t>
      </w:r>
      <w:r>
        <w:t xml:space="preserve">'s higher education infrastructure: the undervaluation of teaching expertise among</w:t>
      </w:r>
      <w:r>
        <w:t xml:space="preserve"> </w:t>
      </w:r>
      <w:r>
        <w:rPr>
          <w:bCs/>
          <w:b/>
        </w:rPr>
        <w:t xml:space="preserve">University Lecturers</w:t>
      </w:r>
      <w:r>
        <w:t xml:space="preserve">. By centering local realities while drawing from global best practices, it promises to catalyze institutional change that benefits thousands of students and faculty. The outcome will not merely be an academic exercise but a actionable roadmap for universities across Peru to transform lecturer development from a peripheral concern into the core driver of educational equity. As Lima continues to grow as South America's most dynamic knowledge hub, this research positions the city—and by extension, Peru—to lead in redefining what "excellent teaching" means in 21st-century urban academia.</w:t>
      </w:r>
    </w:p>
    <w:p>
      <w:pPr>
        <w:pStyle w:val="BodyText"/>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Professional Development in Lima, Peru</dc:title>
  <dc:creator/>
  <dc:language>en</dc:language>
  <cp:keywords/>
  <dcterms:created xsi:type="dcterms:W3CDTF">2026-07-19T18:03:23Z</dcterms:created>
  <dcterms:modified xsi:type="dcterms:W3CDTF">2026-07-19T18:03:23Z</dcterms:modified>
</cp:coreProperties>
</file>

<file path=docProps/custom.xml><?xml version="1.0" encoding="utf-8"?>
<Properties xmlns="http://schemas.openxmlformats.org/officeDocument/2006/custom-properties" xmlns:vt="http://schemas.openxmlformats.org/officeDocument/2006/docPropsVTypes"/>
</file>