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Resilience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Manila,</w:t>
      </w:r>
      <w:r>
        <w:t xml:space="preserve"> </w:t>
      </w:r>
      <w:r>
        <w:t xml:space="preserve">Philippines</w:t>
      </w:r>
    </w:p>
    <w:bookmarkStart w:id="27" w:name="Xf29c4fc08d736ef1828d5d89f3283031a85ad1d"/>
    <w:p>
      <w:pPr>
        <w:pStyle w:val="Heading1"/>
      </w:pPr>
      <w:r>
        <w:t xml:space="preserve">Thesis Proposal: Navigating Professional Identity and Institutional Demands of University Lecturers in Manila, Philippines</w:t>
      </w:r>
    </w:p>
    <w:p>
      <w:pPr>
        <w:pStyle w:val="FirstParagraph"/>
      </w:pPr>
      <w:r>
        <w:rPr>
          <w:bCs/>
          <w:b/>
        </w:rPr>
        <w:t xml:space="preserve">Submitted to:</w:t>
      </w:r>
      <w:r>
        <w:t xml:space="preserve"> </w:t>
      </w:r>
      <w:r>
        <w:t xml:space="preserve">Department of Educational Leadership and Management</w:t>
      </w:r>
      <w:r>
        <w:br/>
      </w:r>
      <w:r>
        <w:rPr>
          <w:bCs/>
          <w:b/>
        </w:rPr>
        <w:t xml:space="preserve">Institution:</w:t>
      </w:r>
      <w:r>
        <w:t xml:space="preserve"> </w:t>
      </w:r>
      <w:r>
        <w:t xml:space="preserve">University of the Philippines Diliman, Manila</w:t>
      </w:r>
      <w:r>
        <w:br/>
      </w: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landscape of higher education in the Philippines is undergoing significant transformation, with Manila serving as the epicenter of academic innovation and institutional complexity. As a global hub for tertiary education within Southeast Asia, Manila hosts over 30 universities—including flagship institutions like the University of the Philippines (UP), De La Salle University (DLSU), and Ateneo de Manila University—each contributing to the nation's educational ecosystem. Central to this system are</w:t>
      </w:r>
      <w:r>
        <w:t xml:space="preserve"> </w:t>
      </w:r>
      <w:r>
        <w:rPr>
          <w:iCs/>
          <w:i/>
        </w:rPr>
        <w:t xml:space="preserve">University Lecturers</w:t>
      </w:r>
      <w:r>
        <w:t xml:space="preserve">, who form the backbone of pedagogical delivery, research output, and student development. However, evolving demands in teaching methodologies, institutional accountability frameworks (such as CHED Memorandum Order No. 20, Series of 2013), and socio-economic pressures have intensified challenges for lecturers operating within Manila's unique urban academic environment. This</w:t>
      </w:r>
      <w:r>
        <w:t xml:space="preserve"> </w:t>
      </w:r>
      <w:r>
        <w:rPr>
          <w:iCs/>
          <w:i/>
        </w:rPr>
        <w:t xml:space="preserve">Thesis Proposal</w:t>
      </w:r>
      <w:r>
        <w:t xml:space="preserve"> </w:t>
      </w:r>
      <w:r>
        <w:t xml:space="preserve">aims to critically examine the professional experiences, work-life integration, and institutional support systems affecting</w:t>
      </w:r>
      <w:r>
        <w:t xml:space="preserve"> </w:t>
      </w:r>
      <w:r>
        <w:rPr>
          <w:iCs/>
          <w:i/>
        </w:rPr>
        <w:t xml:space="preserve">University Lecturers</w:t>
      </w:r>
      <w:r>
        <w:t xml:space="preserve"> </w:t>
      </w:r>
      <w:r>
        <w:t xml:space="preserve">specifically in the context of</w:t>
      </w:r>
      <w:r>
        <w:t xml:space="preserve"> </w:t>
      </w:r>
      <w:r>
        <w:rPr>
          <w:bCs/>
          <w:b/>
        </w:rPr>
        <w:t xml:space="preserve">Philippines Manila</w:t>
      </w:r>
      <w:r>
        <w:t xml:space="preserve">, with the goal of proposing contextually relevant interventions to strengthen higher education quality.</w:t>
      </w:r>
    </w:p>
    <w:bookmarkEnd w:id="20"/>
    <w:bookmarkStart w:id="21" w:name="ii.-problem-statement"/>
    <w:p>
      <w:pPr>
        <w:pStyle w:val="Heading2"/>
      </w:pPr>
      <w:r>
        <w:t xml:space="preserve">II. Problem Statement</w:t>
      </w:r>
    </w:p>
    <w:p>
      <w:pPr>
        <w:pStyle w:val="FirstParagraph"/>
      </w:pPr>
      <w:r>
        <w:t xml:space="preserve">In Manila, University Lecturers navigate a complex confluence of factors: overcrowded classrooms (often exceeding 60 students per section), limited research funding despite mandated output targets, and the dual pressure of teaching excellence and community engagement under Philippine Commission on Higher Education (CHED) guidelines. Urban institutions face additional strains from rapid enrollment growth, inadequate physical infrastructure in densely populated campuses, and the digital divide exacerbated by inconsistent access to learning management systems. A 2022 UP National Center for Educational Development survey revealed that 68% of Manila-based lecturers reported chronic burnout due to administrative overload, while only 34% felt adequately supported for professional development. These issues are compounded by cultural expectations—lecturers are often viewed as "custodians of knowledge" rather than evolving professionals—leading to dissonance between institutional policies and daily realities. Without targeted research focused on</w:t>
      </w:r>
      <w:r>
        <w:t xml:space="preserve"> </w:t>
      </w:r>
      <w:r>
        <w:rPr>
          <w:iCs/>
          <w:i/>
        </w:rPr>
        <w:t xml:space="preserve">University Lecturer</w:t>
      </w:r>
      <w:r>
        <w:t xml:space="preserve"> </w:t>
      </w:r>
      <w:r>
        <w:t xml:space="preserve">experiences within Manila, systemic solutions remain generic and ineffective for this high-stakes educational environment.</w:t>
      </w:r>
    </w:p>
    <w:bookmarkEnd w:id="21"/>
    <w:bookmarkStart w:id="22" w:name="iii.-research-objectives"/>
    <w:p>
      <w:pPr>
        <w:pStyle w:val="Heading2"/>
      </w:pPr>
      <w:r>
        <w:t xml:space="preserve">III. Research Objectives</w:t>
      </w:r>
    </w:p>
    <w:p>
      <w:pPr>
        <w:numPr>
          <w:ilvl w:val="0"/>
          <w:numId w:val="1001"/>
        </w:numPr>
        <w:pStyle w:val="Compact"/>
      </w:pPr>
      <w:r>
        <w:rPr>
          <w:bCs/>
          <w:b/>
        </w:rPr>
        <w:t xml:space="preserve">To identify key stressors</w:t>
      </w:r>
      <w:r>
        <w:t xml:space="preserve">: Analyze the most pressing challenges (e.g., workload distribution, research-teaching imbalance, digital literacy gaps) faced by University Lecturers across public and private universities in Manila.</w:t>
      </w:r>
    </w:p>
    <w:p>
      <w:pPr>
        <w:numPr>
          <w:ilvl w:val="0"/>
          <w:numId w:val="1001"/>
        </w:numPr>
        <w:pStyle w:val="Compact"/>
      </w:pPr>
      <w:r>
        <w:rPr>
          <w:bCs/>
          <w:b/>
        </w:rPr>
        <w:t xml:space="preserve">To assess institutional support mechanisms</w:t>
      </w:r>
      <w:r>
        <w:t xml:space="preserve">: Evaluate existing mentorship programs, professional development workshops, and mental health resources offered by Manila-based institutions and their perceived efficacy.</w:t>
      </w:r>
    </w:p>
    <w:p>
      <w:pPr>
        <w:numPr>
          <w:ilvl w:val="0"/>
          <w:numId w:val="1001"/>
        </w:numPr>
        <w:pStyle w:val="Compact"/>
      </w:pPr>
      <w:r>
        <w:rPr>
          <w:bCs/>
          <w:b/>
        </w:rPr>
        <w:t xml:space="preserve">To explore cultural dimensions of academic identity</w:t>
      </w:r>
      <w:r>
        <w:t xml:space="preserve">: Investigate how Filipino cultural values (e.g., "hiya" [shame], "kapwa" [shared identity]) influence lecturer-mentor relationships and collaborative work in Manila’s academic setting.</w:t>
      </w:r>
    </w:p>
    <w:p>
      <w:pPr>
        <w:numPr>
          <w:ilvl w:val="0"/>
          <w:numId w:val="1001"/>
        </w:numPr>
        <w:pStyle w:val="Compact"/>
      </w:pPr>
      <w:r>
        <w:rPr>
          <w:bCs/>
          <w:b/>
        </w:rPr>
        <w:t xml:space="preserve">To propose context-specific strategies</w:t>
      </w:r>
      <w:r>
        <w:t xml:space="preserve">: Develop actionable recommendations for policymakers, university administrators, and lecturers themselves to enhance well-being and pedagogical innovation within the Philippines Manila academic ecosystem.</w:t>
      </w:r>
    </w:p>
    <w:bookmarkEnd w:id="22"/>
    <w:bookmarkStart w:id="23" w:name="iv.-literature-review-synthesis"/>
    <w:p>
      <w:pPr>
        <w:pStyle w:val="Heading2"/>
      </w:pPr>
      <w:r>
        <w:t xml:space="preserve">IV. Literature Review (Synthesis)</w:t>
      </w:r>
    </w:p>
    <w:p>
      <w:pPr>
        <w:pStyle w:val="FirstParagraph"/>
      </w:pPr>
      <w:r>
        <w:t xml:space="preserve">Existing literature on Philippine higher education often generalizes lecturer experiences across rural and urban settings, overlooking Manila’s unique density-driven pressures. Studies by Dr. Maria Lourdes Sison (UP Manila) emphasize the "hidden curriculum" of academic labor in metropolitan universities, while Dr. Eduardo Tadem’s work on CHED compliance highlights systemic gaps in supporting faculty development. However, no comprehensive study has centered specifically on the</w:t>
      </w:r>
      <w:r>
        <w:t xml:space="preserve"> </w:t>
      </w:r>
      <w:r>
        <w:rPr>
          <w:iCs/>
          <w:i/>
        </w:rPr>
        <w:t xml:space="preserve">University Lecturer</w:t>
      </w:r>
      <w:r>
        <w:t xml:space="preserve"> </w:t>
      </w:r>
      <w:r>
        <w:t xml:space="preserve">as an agent within Manila’s interconnected academic community—where lecturers at DLSU may share resources with Ateneo but operate under distinct administrative structures. This research bridges that gap by situating findings within the Philippine context of "educational nationalism" (Lacaba, 2019), where Manila institutions are expected to model national educational standards while adapting to hyper-local challenges.</w:t>
      </w:r>
    </w:p>
    <w:bookmarkEnd w:id="23"/>
    <w:bookmarkStart w:id="24" w:name="v.-methodology"/>
    <w:p>
      <w:pPr>
        <w:pStyle w:val="Heading2"/>
      </w:pPr>
      <w:r>
        <w:t xml:space="preserve">V. Methodology</w:t>
      </w:r>
    </w:p>
    <w:p>
      <w:pPr>
        <w:pStyle w:val="FirstParagraph"/>
      </w:pPr>
      <w:r>
        <w:t xml:space="preserve">A mixed-methods approach will be employed across five representative Manila universities (UP Diliman, DLSU, Ateneo, Mapúa University, and Centro Escolar University) to ensure diverse institutional perspectives:</w:t>
      </w:r>
    </w:p>
    <w:p>
      <w:pPr>
        <w:numPr>
          <w:ilvl w:val="0"/>
          <w:numId w:val="1002"/>
        </w:numPr>
        <w:pStyle w:val="Compact"/>
      </w:pPr>
      <w:r>
        <w:rPr>
          <w:bCs/>
          <w:b/>
        </w:rPr>
        <w:t xml:space="preserve">Quantitative Phase</w:t>
      </w:r>
      <w:r>
        <w:t xml:space="preserve">: Online survey distributed to 350+ lecturers (stratified by rank: Assistant Professor to Full Professor), measuring workload intensity, job satisfaction, and resource access using validated scales (e.g., Teaching Effectiveness Scale).</w:t>
      </w:r>
    </w:p>
    <w:p>
      <w:pPr>
        <w:numPr>
          <w:ilvl w:val="0"/>
          <w:numId w:val="1002"/>
        </w:numPr>
        <w:pStyle w:val="Compact"/>
      </w:pPr>
      <w:r>
        <w:rPr>
          <w:bCs/>
          <w:b/>
        </w:rPr>
        <w:t xml:space="preserve">Qualitative Phase</w:t>
      </w:r>
      <w:r>
        <w:t xml:space="preserve">: In-depth interviews with 30 lecturers and focus groups with 15 administrators to explore nuanced experiences of cultural identity, institutional politics, and adaptive strategies.</w:t>
      </w:r>
    </w:p>
    <w:p>
      <w:pPr>
        <w:numPr>
          <w:ilvl w:val="0"/>
          <w:numId w:val="1002"/>
        </w:numPr>
        <w:pStyle w:val="Compact"/>
      </w:pPr>
      <w:r>
        <w:rPr>
          <w:bCs/>
          <w:b/>
        </w:rPr>
        <w:t xml:space="preserve">Data Analysis</w:t>
      </w:r>
      <w:r>
        <w:t xml:space="preserve">: Thematic analysis (Braun &amp; Clarke) for qualitative data; SPSS for quantitative correlation testing. All analysis will be grounded in Filipino academic frameworks like "Filipino Critical Theory" to avoid Western-centric interpretations.</w:t>
      </w:r>
    </w:p>
    <w:bookmarkEnd w:id="24"/>
    <w:bookmarkStart w:id="25" w:name="vi.-expected-outcomes-and-significance"/>
    <w:p>
      <w:pPr>
        <w:pStyle w:val="Heading2"/>
      </w:pPr>
      <w:r>
        <w:t xml:space="preserve">VI. Expected Outcomes and Significance</w:t>
      </w:r>
    </w:p>
    <w:p>
      <w:pPr>
        <w:pStyle w:val="FirstParagraph"/>
      </w:pPr>
      <w:r>
        <w:t xml:space="preserve">This study will yield a detailed profile of the University Lecturer’s lived reality in Manila, moving beyond deficit-based narratives to highlight resilience strategies. Key outputs include:</w:t>
      </w:r>
    </w:p>
    <w:p>
      <w:pPr>
        <w:numPr>
          <w:ilvl w:val="0"/>
          <w:numId w:val="1003"/>
        </w:numPr>
        <w:pStyle w:val="Compact"/>
      </w:pPr>
      <w:r>
        <w:t xml:space="preserve">A taxonomy of institutional barriers specific to Manila’s urban universities (e.g., traffic-induced class delays, campus space limitations).</w:t>
      </w:r>
    </w:p>
    <w:p>
      <w:pPr>
        <w:numPr>
          <w:ilvl w:val="0"/>
          <w:numId w:val="1003"/>
        </w:numPr>
        <w:pStyle w:val="Compact"/>
      </w:pPr>
      <w:r>
        <w:t xml:space="preserve">Policy briefs for CHED and university boards on restructuring faculty workloads using Manila-specific data.</w:t>
      </w:r>
    </w:p>
    <w:p>
      <w:pPr>
        <w:numPr>
          <w:ilvl w:val="0"/>
          <w:numId w:val="1003"/>
        </w:numPr>
        <w:pStyle w:val="Compact"/>
      </w:pPr>
      <w:r>
        <w:t xml:space="preserve">A culturally responsive "Lecturer Well-being Toolkit" co-designed with participants, addressing stressors like "kabutihan" (service) expectations versus self-care needs.</w:t>
      </w:r>
    </w:p>
    <w:p>
      <w:pPr>
        <w:pStyle w:val="FirstParagraph"/>
      </w:pPr>
      <w:r>
        <w:t xml:space="preserve">The significance extends beyond academia: By centering the voice of the University Lecturer within</w:t>
      </w:r>
      <w:r>
        <w:t xml:space="preserve"> </w:t>
      </w:r>
      <w:r>
        <w:rPr>
          <w:bCs/>
          <w:b/>
        </w:rPr>
        <w:t xml:space="preserve">Philippines Manila</w:t>
      </w:r>
      <w:r>
        <w:t xml:space="preserve">, this research directly supports national goals outlined in the Philippine Higher Education Development Plan 2030, which prioritizes faculty development as a catalyst for student success. More profoundly, it affirms that Manila’s lecturers—not just its students—are vital to building a knowledge-driven Philippines. The findings will equip administrators with evidence-based pathways to retain talent in an environment where lecturer turnover threatens educational continuity.</w:t>
      </w:r>
    </w:p>
    <w:bookmarkEnd w:id="25"/>
    <w:bookmarkStart w:id="26" w:name="vii.-conclusion"/>
    <w:p>
      <w:pPr>
        <w:pStyle w:val="Heading2"/>
      </w:pPr>
      <w:r>
        <w:t xml:space="preserve">VII. Conclusion</w:t>
      </w:r>
    </w:p>
    <w:p>
      <w:pPr>
        <w:pStyle w:val="FirstParagraph"/>
      </w:pPr>
      <w:r>
        <w:t xml:space="preserve">The University Lecturer in Manila stands at the intersection of national educational ambition and urban complexity. This Thesis Proposal responds urgently to a gap in locally grounded research, recognizing that effective solutions for Philippine higher education must emerge from the very heart of its academic landscape—Manila itself. By centering lecturers as active agents rather than passive subjects, this study will not only inform policy but also restore dignity to the profession at a critical juncture for Philippine education. The proposed work is timely, necessary, and uniquely positioned to contribute meaningfully to the sustainable development of higher education in Manila and beyond.</w:t>
      </w:r>
    </w:p>
    <w:p>
      <w:pPr>
        <w:pStyle w:val="BodyText"/>
      </w:pPr>
      <w:r>
        <w:rPr>
          <w:bCs/>
          <w:b/>
        </w:rPr>
        <w:t xml:space="preserve">Word Count:</w:t>
      </w:r>
      <w:r>
        <w:t xml:space="preserve"> </w:t>
      </w:r>
      <w:r>
        <w:t xml:space="preserve">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Resilience of University Lecturers in Manila, Philippines</dc:title>
  <dc:creator/>
  <dc:language>en</dc:language>
  <cp:keywords/>
  <dcterms:created xsi:type="dcterms:W3CDTF">2025-12-08T21:12:21Z</dcterms:created>
  <dcterms:modified xsi:type="dcterms:W3CDTF">2025-12-08T21:12:21Z</dcterms:modified>
</cp:coreProperties>
</file>

<file path=docProps/custom.xml><?xml version="1.0" encoding="utf-8"?>
<Properties xmlns="http://schemas.openxmlformats.org/officeDocument/2006/custom-properties" xmlns:vt="http://schemas.openxmlformats.org/officeDocument/2006/docPropsVTypes"/>
</file>