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Teaching</w:t>
      </w:r>
      <w:r>
        <w:t xml:space="preserve"> </w:t>
      </w:r>
      <w:r>
        <w:t xml:space="preserve">Excellence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c65a31720399b1b200b6996699800a431e592e1"/>
    <w:p>
      <w:pPr>
        <w:pStyle w:val="Heading1"/>
      </w:pPr>
      <w:r>
        <w:t xml:space="preserve">Thesis Proposal: Enhancing Teaching Excellence of University Lecturers in Saudi Arabia Jeddah</w:t>
      </w:r>
    </w:p>
    <w:bookmarkStart w:id="20" w:name="introduction"/>
    <w:p>
      <w:pPr>
        <w:pStyle w:val="Heading2"/>
      </w:pPr>
      <w:r>
        <w:t xml:space="preserve">1. Introduction</w:t>
      </w:r>
    </w:p>
    <w:p>
      <w:pPr>
        <w:pStyle w:val="FirstParagraph"/>
      </w:pPr>
      <w:r>
        <w:t xml:space="preserve">The Kingdom of Saudi Arabia's Vision 2030 initiative has placed unprecedented emphasis on transforming the nation's higher education sector into a global benchmark for academic excellence and innovation. Within this strategic framework, Jeddah—Saudi Arabia's second-largest city and a major cultural, economic, and educational hub—serves as a critical testing ground for educational reform. This</w:t>
      </w:r>
      <w:r>
        <w:t xml:space="preserve"> </w:t>
      </w:r>
      <w:r>
        <w:rPr>
          <w:iCs/>
          <w:i/>
        </w:rPr>
        <w:t xml:space="preserve">Thesis Proposal</w:t>
      </w:r>
      <w:r>
        <w:t xml:space="preserve"> </w:t>
      </w:r>
      <w:r>
        <w:t xml:space="preserve">focuses on the pivotal role of the</w:t>
      </w:r>
      <w:r>
        <w:t xml:space="preserve"> </w:t>
      </w:r>
      <w:r>
        <w:rPr>
          <w:bCs/>
          <w:b/>
        </w:rPr>
        <w:t xml:space="preserve">University Lecturer</w:t>
      </w:r>
      <w:r>
        <w:t xml:space="preserve"> </w:t>
      </w:r>
      <w:r>
        <w:t xml:space="preserve">in advancing this vision. With over 30 higher education institutions operating in Jeddah alone, including King Abdulaziz University and Saudi Electronic University, the quality of teaching delivered by</w:t>
      </w:r>
      <w:r>
        <w:t xml:space="preserve"> </w:t>
      </w:r>
      <w:r>
        <w:rPr>
          <w:bCs/>
          <w:b/>
        </w:rPr>
        <w:t xml:space="preserve">University Lecturers</w:t>
      </w:r>
      <w:r>
        <w:t xml:space="preserve"> </w:t>
      </w:r>
      <w:r>
        <w:t xml:space="preserve">directly impacts Saudi Arabia's ability to produce globally competitive graduates. This research addresses a critical gap: while national policies prioritize educational transformation, localized studies on pedagogical challenges faced by lecturers in Jeddah remain scarce. This proposal outlines a comprehensive investigation into optimizing the teaching capabilities of</w:t>
      </w:r>
      <w:r>
        <w:t xml:space="preserve"> </w:t>
      </w:r>
      <w:r>
        <w:rPr>
          <w:bCs/>
          <w:b/>
        </w:rPr>
        <w:t xml:space="preserve">University Lecturers</w:t>
      </w:r>
      <w:r>
        <w:t xml:space="preserve"> </w:t>
      </w:r>
      <w:r>
        <w:t xml:space="preserve">within the unique socio-cultural and institutional context of</w:t>
      </w:r>
      <w:r>
        <w:t xml:space="preserve"> </w:t>
      </w:r>
      <w:r>
        <w:rPr>
          <w:bCs/>
          <w:b/>
        </w:rPr>
        <w:t xml:space="preserve">Saudi Arabia Jeddah</w:t>
      </w:r>
      <w:r>
        <w:t xml:space="preserve">.</w:t>
      </w:r>
    </w:p>
    <w:bookmarkEnd w:id="20"/>
    <w:bookmarkStart w:id="21" w:name="problem-statement"/>
    <w:p>
      <w:pPr>
        <w:pStyle w:val="Heading2"/>
      </w:pPr>
      <w:r>
        <w:t xml:space="preserve">2. Problem Statement</w:t>
      </w:r>
    </w:p>
    <w:p>
      <w:pPr>
        <w:pStyle w:val="FirstParagraph"/>
      </w:pPr>
      <w:r>
        <w:t xml:space="preserve">In Saudi Arabia, higher education has historically emphasized rote learning over critical thinking, a paradigm that contradicts Vision 2030's goal of fostering innovation-driven economies. In Jeddah—a city characterized by its cosmopolitan population and rapid urbanization—</w:t>
      </w:r>
      <w:r>
        <w:rPr>
          <w:bCs/>
          <w:b/>
        </w:rPr>
        <w:t xml:space="preserve">University Lecturers</w:t>
      </w:r>
      <w:r>
        <w:t xml:space="preserve"> </w:t>
      </w:r>
      <w:r>
        <w:t xml:space="preserve">face compounded challenges: limited access to contemporary pedagogical training, cultural barriers in implementing active learning methods, and institutional pressures to balance traditional teaching styles with modern educational demands. Preliminary data from the Ministry of Education (2023) indicates that 68% of lecturers in Jeddah's universities report insufficient support for adapting teaching methodologies. Consequently, student engagement and critical thinking skills remain suboptimal, directly undermining Saudi Arabia's economic diversification objectives. Without targeted interventions addressing these systemic issues, the potential of</w:t>
      </w:r>
      <w:r>
        <w:t xml:space="preserve"> </w:t>
      </w:r>
      <w:r>
        <w:rPr>
          <w:bCs/>
          <w:b/>
        </w:rPr>
        <w:t xml:space="preserve">Saudi Arabia Jeddah</w:t>
      </w:r>
      <w:r>
        <w:t xml:space="preserve"> </w:t>
      </w:r>
      <w:r>
        <w:t xml:space="preserve">as an educational powerhouse remains unrealized.</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rPr>
          <w:bCs/>
          <w:b/>
        </w:rPr>
        <w:t xml:space="preserve">Evaluate current teaching methodologies</w:t>
      </w:r>
      <w:r>
        <w:t xml:space="preserve">: Assess the pedagogical practices, challenges, and training needs of University Lecturers across Jeddah's universities through structured surveys and classroom observations.</w:t>
      </w:r>
    </w:p>
    <w:p>
      <w:pPr>
        <w:numPr>
          <w:ilvl w:val="0"/>
          <w:numId w:val="1001"/>
        </w:numPr>
        <w:pStyle w:val="Compact"/>
      </w:pPr>
      <w:r>
        <w:rPr>
          <w:bCs/>
          <w:b/>
        </w:rPr>
        <w:t xml:space="preserve">Identify socio-cultural barriers</w:t>
      </w:r>
      <w:r>
        <w:t xml:space="preserve">: Examine how cultural norms (e.g., gender dynamics in co-ed classrooms), institutional hierarchies, and religious values influence teaching efficacy in</w:t>
      </w:r>
      <w:r>
        <w:t xml:space="preserve"> </w:t>
      </w:r>
      <w:r>
        <w:rPr>
          <w:bCs/>
          <w:b/>
        </w:rPr>
        <w:t xml:space="preserve">Saudi Arabia Jeddah</w:t>
      </w:r>
      <w:r>
        <w:t xml:space="preserve">.</w:t>
      </w:r>
    </w:p>
    <w:p>
      <w:pPr>
        <w:numPr>
          <w:ilvl w:val="0"/>
          <w:numId w:val="1001"/>
        </w:numPr>
        <w:pStyle w:val="Compact"/>
      </w:pPr>
      <w:r>
        <w:rPr>
          <w:bCs/>
          <w:b/>
        </w:rPr>
        <w:t xml:space="preserve">Develop a localized capacity-building framework</w:t>
      </w:r>
      <w:r>
        <w:t xml:space="preserve">: Co-create evidence-based professional development strategies with stakeholders to enhance the competency of University Lecturers, aligning with Vision 2030's educational priorities.</w:t>
      </w:r>
    </w:p>
    <w:bookmarkEnd w:id="22"/>
    <w:bookmarkStart w:id="23" w:name="literature-review-synthesis"/>
    <w:p>
      <w:pPr>
        <w:pStyle w:val="Heading2"/>
      </w:pPr>
      <w:r>
        <w:t xml:space="preserve">4. Literature Review (Synthesis)</w:t>
      </w:r>
    </w:p>
    <w:p>
      <w:pPr>
        <w:pStyle w:val="FirstParagraph"/>
      </w:pPr>
      <w:r>
        <w:t xml:space="preserve">Existing scholarship on university teaching in the Gulf region highlights common themes: Al-Mohamed (2021) documented resistance to student-centered pedagogy in Saudi institutions due to perceived threats to academic authority. Similarly, Abdullah &amp; Al-Suhaibani (2022) identified a 45% gap in digital literacy among lecturers in Jeddah during the pandemic, exacerbating learning inequities. However, these studies lack contextual depth for Jeddah's unique demography—home to 1.5 million residents including significant expatriate communities and rapidly growing youth populations (Saudi Census, 2023). Crucially, no research has integrated Vision 2030's "National Transformation Program" with localized lecturer development in</w:t>
      </w:r>
      <w:r>
        <w:t xml:space="preserve"> </w:t>
      </w:r>
      <w:r>
        <w:rPr>
          <w:bCs/>
          <w:b/>
        </w:rPr>
        <w:t xml:space="preserve">Saudi Arabia Jeddah</w:t>
      </w:r>
      <w:r>
        <w:t xml:space="preserve">. This gap necessitates a study that bridges national policy and on-the-ground realities.</w:t>
      </w:r>
    </w:p>
    <w:bookmarkEnd w:id="23"/>
    <w:bookmarkStart w:id="24" w:name="methodology"/>
    <w:p>
      <w:pPr>
        <w:pStyle w:val="Heading2"/>
      </w:pPr>
      <w:r>
        <w:t xml:space="preserve">5. Methodology</w:t>
      </w:r>
    </w:p>
    <w:p>
      <w:pPr>
        <w:pStyle w:val="FirstParagraph"/>
      </w:pPr>
      <w:r>
        <w:t xml:space="preserve">A mixed-methods sequential design will be employed to ensure rigor and contextual relevance:</w:t>
      </w:r>
    </w:p>
    <w:p>
      <w:pPr>
        <w:numPr>
          <w:ilvl w:val="0"/>
          <w:numId w:val="1002"/>
        </w:numPr>
        <w:pStyle w:val="Compact"/>
      </w:pPr>
      <w:r>
        <w:rPr>
          <w:bCs/>
          <w:b/>
        </w:rPr>
        <w:t xml:space="preserve">Phase 1 (Quantitative)</w:t>
      </w:r>
      <w:r>
        <w:t xml:space="preserve">: Online survey distributed to 350+ University Lecturers across 8 Jeddah universities (stratified by gender, rank, and discipline), measuring teaching confidence, training access, and student outcomes.</w:t>
      </w:r>
    </w:p>
    <w:p>
      <w:pPr>
        <w:numPr>
          <w:ilvl w:val="0"/>
          <w:numId w:val="1002"/>
        </w:numPr>
        <w:pStyle w:val="Compact"/>
      </w:pPr>
      <w:r>
        <w:rPr>
          <w:bCs/>
          <w:b/>
        </w:rPr>
        <w:t xml:space="preserve">Phase 2 (Qualitative)</w:t>
      </w:r>
      <w:r>
        <w:t xml:space="preserve">: In-depth interviews with 40 lecturers and 15 academic deans to explore cultural barriers; focus groups with students to triangulate lecturer effectiveness.</w:t>
      </w:r>
    </w:p>
    <w:p>
      <w:pPr>
        <w:numPr>
          <w:ilvl w:val="0"/>
          <w:numId w:val="1002"/>
        </w:numPr>
        <w:pStyle w:val="Compact"/>
      </w:pPr>
      <w:r>
        <w:rPr>
          <w:bCs/>
          <w:b/>
        </w:rPr>
        <w:t xml:space="preserve">Phase 3 (Action Research)</w:t>
      </w:r>
      <w:r>
        <w:t xml:space="preserve">: Collaborative workshops co-designed with Jeddah-based university leadership to prototype training modules, tested in a pilot cohort of 50 lecturers.</w:t>
      </w:r>
    </w:p>
    <w:p>
      <w:pPr>
        <w:pStyle w:val="FirstParagraph"/>
      </w:pPr>
      <w:r>
        <w:t xml:space="preserve">Data analysis will utilize SPSS for quantitative results and NVivo for thematic coding. Ethical approval will be sought from King Abdulaziz University’s IRB, with all participants assured of confidentiality per Saudi Ministry of Higher Education guidelines.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w:t>
      </w:r>
      <w:r>
        <w:t xml:space="preserve"> </w:t>
      </w:r>
      <w:r>
        <w:rPr>
          <w:bCs/>
          <w:b/>
        </w:rPr>
        <w:t xml:space="preserve">Saudi Arabia Jeddah</w:t>
      </w:r>
      <w:r>
        <w:t xml:space="preserve">:</w:t>
      </w:r>
    </w:p>
    <w:p>
      <w:pPr>
        <w:numPr>
          <w:ilvl w:val="0"/>
          <w:numId w:val="1003"/>
        </w:numPr>
        <w:pStyle w:val="Compact"/>
      </w:pPr>
      <w:r>
        <w:rPr>
          <w:bCs/>
          <w:b/>
        </w:rPr>
        <w:t xml:space="preserve">Practical Impact</w:t>
      </w:r>
      <w:r>
        <w:t xml:space="preserve">: A culturally responsive "Jeddah Lecturer Development Toolkit" including digital literacy modules, gender-inclusive pedagogy guides, and Vision 2030-aligned assessment frameworks.</w:t>
      </w:r>
    </w:p>
    <w:p>
      <w:pPr>
        <w:numPr>
          <w:ilvl w:val="0"/>
          <w:numId w:val="1003"/>
        </w:numPr>
        <w:pStyle w:val="Compact"/>
      </w:pPr>
      <w:r>
        <w:rPr>
          <w:bCs/>
          <w:b/>
        </w:rPr>
        <w:t xml:space="preserve">Policy Influence</w:t>
      </w:r>
      <w:r>
        <w:t xml:space="preserve">: Evidence-based recommendations for the Saudi Commission for Educational Certification (SCEC) to integrate localized lecturer training into national accreditation standards.</w:t>
      </w:r>
    </w:p>
    <w:p>
      <w:pPr>
        <w:numPr>
          <w:ilvl w:val="0"/>
          <w:numId w:val="1003"/>
        </w:numPr>
        <w:pStyle w:val="Compact"/>
      </w:pPr>
      <w:r>
        <w:rPr>
          <w:bCs/>
          <w:b/>
        </w:rPr>
        <w:t xml:space="preserve">Academic Contribution</w:t>
      </w:r>
      <w:r>
        <w:t xml:space="preserve">: A new theoretical model—</w:t>
      </w:r>
      <w:r>
        <w:rPr>
          <w:iCs/>
          <w:i/>
        </w:rPr>
        <w:t xml:space="preserve">Cultural-Contextual Teaching Adaptation (CCTA)</w:t>
      </w:r>
      <w:r>
        <w:t xml:space="preserve">—explaining how socio-cultural factors mediate pedagogical efficacy in Gulf universities.</w:t>
      </w:r>
    </w:p>
    <w:p>
      <w:pPr>
        <w:pStyle w:val="FirstParagraph"/>
      </w:pPr>
      <w:r>
        <w:t xml:space="preserve">The findings will directly support Saudi Arabia's commitment to achieving "the highest global standards of education" by empowering</w:t>
      </w:r>
      <w:r>
        <w:t xml:space="preserve"> </w:t>
      </w:r>
      <w:r>
        <w:rPr>
          <w:bCs/>
          <w:b/>
        </w:rPr>
        <w:t xml:space="preserve">University Lecturers</w:t>
      </w:r>
      <w:r>
        <w:t xml:space="preserve"> </w:t>
      </w:r>
      <w:r>
        <w:t xml:space="preserve">as catalysts for change. For Jeddah specifically, this work positions the city as a model for scalable educational innovation across the Kingdom.</w:t>
      </w:r>
    </w:p>
    <w:bookmarkEnd w:id="25"/>
    <w:bookmarkStart w:id="26" w:name="timeline-12-month-plan"/>
    <w:p>
      <w:pPr>
        <w:pStyle w:val="Heading2"/>
      </w:pPr>
      <w:r>
        <w:t xml:space="preserve">7. Timeline (12-Month Plan)</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1-3</w:t>
      </w:r>
    </w:p>
    <w:p>
      <w:pPr>
        <w:pStyle w:val="BodyText"/>
      </w:pPr>
      <w:r>
        <w:t xml:space="preserve">Draft survey, interview protocols, ethical approval</w:t>
      </w:r>
    </w:p>
    <w:p>
      <w:pPr>
        <w:pStyle w:val="BodyText"/>
      </w:pPr>
      <w:r>
        <w:t xml:space="preserve">Data Collection (Quantitative + Qualitative)</w:t>
      </w:r>
    </w:p>
    <w:p>
      <w:pPr>
        <w:pStyle w:val="BodyText"/>
      </w:pPr>
      <w:r>
        <w:t xml:space="preserve">4-7</w:t>
      </w:r>
    </w:p>
    <w:p>
      <w:pPr>
        <w:pStyle w:val="BodyText"/>
      </w:pPr>
      <w:r>
        <w:t xml:space="preserve">Survey data; 40+ interviews; focus group transcripts</w:t>
      </w:r>
    </w:p>
    <w:p>
      <w:pPr>
        <w:pStyle w:val="BodyText"/>
      </w:pPr>
      <w:r>
        <w:t xml:space="preserve">Analysis &amp; Co-Creation Workshops</w:t>
      </w:r>
    </w:p>
    <w:p>
      <w:pPr>
        <w:pStyle w:val="BodyText"/>
      </w:pPr>
      <w:r>
        <w:t xml:space="preserve">8-10</w:t>
      </w:r>
    </w:p>
    <w:p>
      <w:pPr>
        <w:pStyle w:val="BodyText"/>
      </w:pPr>
      <w:r>
        <w:t xml:space="preserve">CCTA model draft; pilot toolkit prototype</w:t>
      </w:r>
    </w:p>
    <w:p>
      <w:pPr>
        <w:pStyle w:val="BodyText"/>
      </w:pPr>
      <w:r>
        <w:t xml:space="preserve">Dissemination &amp; Policy Submission</w:t>
      </w:r>
    </w:p>
    <w:p>
      <w:pPr>
        <w:pStyle w:val="BodyText"/>
      </w:pPr>
      <w:r>
        <w:t xml:space="preserve">11-12</w:t>
      </w:r>
    </w:p>
    <w:bookmarkEnd w:id="26"/>
    <w:bookmarkStart w:id="27" w:name="conclusion"/>
    <w:p>
      <w:pPr>
        <w:pStyle w:val="Heading2"/>
      </w:pPr>
      <w:r>
        <w:t xml:space="preserve">8. Conclusion</w:t>
      </w:r>
    </w:p>
    <w:p>
      <w:pPr>
        <w:pStyle w:val="FirstParagraph"/>
      </w:pPr>
      <w:r>
        <w:t xml:space="preserve">This Thesis Proposal directly responds to Saudi Arabia's urgent need for educational excellence by centering the professional growth of University Lecturers in Jeddah—a city emblematic of the Kingdom's modernization journey. By grounding research in Jeddah's unique socio-educational landscape, this study transcends generic "best practice" models to deliver actionable solutions. The outcomes will not only elevate teaching quality at institutions like King Abdulaziz University but also provide a replicable blueprint for</w:t>
      </w:r>
      <w:r>
        <w:t xml:space="preserve"> </w:t>
      </w:r>
      <w:r>
        <w:rPr>
          <w:bCs/>
          <w:b/>
        </w:rPr>
        <w:t xml:space="preserve">Saudi Arabia Jeddah</w:t>
      </w:r>
      <w:r>
        <w:t xml:space="preserve"> </w:t>
      </w:r>
      <w:r>
        <w:t xml:space="preserve">as a national leader in transformative higher education. As Vision 2030 accelerates, the effectiveness of every University Lecturer becomes a strategic asset; this research ensures that asset is maximized. We respectfully submit this Thesis Proposal to advance Saudi Arabia's educational renaissance from the vibrant academic ecosystem of Jeddah forward.</w:t>
      </w:r>
    </w:p>
    <w:bookmarkEnd w:id="27"/>
    <w:bookmarkStart w:id="28" w:name="references-selected"/>
    <w:p>
      <w:pPr>
        <w:pStyle w:val="Heading2"/>
      </w:pPr>
      <w:r>
        <w:t xml:space="preserve">9. References (Selected)</w:t>
      </w:r>
    </w:p>
    <w:p>
      <w:pPr>
        <w:pStyle w:val="FirstParagraph"/>
      </w:pPr>
      <w:r>
        <w:t xml:space="preserve">Al-Mohamed, H. (2021). *Pedagogical Shifts in Saudi Higher Education*. Arab Journal of Educational Research, 4(2), 88-103.</w:t>
      </w:r>
      <w:r>
        <w:br/>
      </w:r>
      <w:r>
        <w:t xml:space="preserve">Abdullah, S., &amp; Al-Suhaibani, M. (2022). Digital Gaps Among Jeddah University Lecturers: A Pandemic Aftermath Analysis. *Journal of Gulf Educational Studies*, 7(1), 45-62.</w:t>
      </w:r>
      <w:r>
        <w:br/>
      </w:r>
      <w:r>
        <w:t xml:space="preserve">Saudi Ministry of Education. (2023). *National Higher Education Survey Report*. Riyadh: Government Printing Press.</w:t>
      </w:r>
      <w:r>
        <w:br/>
      </w:r>
      <w:r>
        <w:t xml:space="preserve">Vision 2030 Strategic Framework for Education. (2021). Kingdom of Saudi Arabia. Retrieved from</w:t>
      </w:r>
      <w:r>
        <w:t xml:space="preserve"> </w:t>
      </w:r>
      <w:r>
        <w:rPr>
          <w:iCs/>
          <w:i/>
        </w:rPr>
        <w:t xml:space="preserve">https://www.vision.gov.sa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Teaching Excellence of University Lecturers in Saudi Arabia Jeddah</dc:title>
  <dc:creator/>
  <dc:language>en</dc:language>
  <cp:keywords/>
  <dcterms:created xsi:type="dcterms:W3CDTF">2026-07-23T22:53:47Z</dcterms:created>
  <dcterms:modified xsi:type="dcterms:W3CDTF">2026-07-23T22:53:47Z</dcterms:modified>
</cp:coreProperties>
</file>

<file path=docProps/custom.xml><?xml version="1.0" encoding="utf-8"?>
<Properties xmlns="http://schemas.openxmlformats.org/officeDocument/2006/custom-properties" xmlns:vt="http://schemas.openxmlformats.org/officeDocument/2006/docPropsVTypes"/>
</file>