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Spain's</w:t>
      </w:r>
      <w:r>
        <w:t xml:space="preserve"> </w:t>
      </w:r>
      <w:r>
        <w:t xml:space="preserve">Valencian</w:t>
      </w:r>
      <w:r>
        <w:t xml:space="preserve"> </w:t>
      </w:r>
      <w:r>
        <w:t xml:space="preserve">Higher</w:t>
      </w:r>
      <w:r>
        <w:t xml:space="preserve"> </w:t>
      </w:r>
      <w:r>
        <w:t xml:space="preserve">Education</w:t>
      </w:r>
      <w:r>
        <w:t xml:space="preserve"> </w:t>
      </w:r>
      <w:r>
        <w:t xml:space="preserve">System</w:t>
      </w:r>
    </w:p>
    <w:bookmarkStart w:id="30" w:name="X04ecdcfd182294e8c392d0f7a292c84519619f1"/>
    <w:p>
      <w:pPr>
        <w:pStyle w:val="Heading1"/>
      </w:pPr>
      <w:r>
        <w:t xml:space="preserve">Thesis Proposal: The Evolving Role of University Lecturers in Spain's Valencian Higher Education System</w:t>
      </w:r>
    </w:p>
    <w:bookmarkStart w:id="20" w:name="introduction-and-contextual-background"/>
    <w:p>
      <w:pPr>
        <w:pStyle w:val="Heading2"/>
      </w:pPr>
      <w:r>
        <w:t xml:space="preserve">1. Introduction and Contextual Background</w:t>
      </w:r>
    </w:p>
    <w:p>
      <w:pPr>
        <w:pStyle w:val="FirstParagraph"/>
      </w:pPr>
      <w:r>
        <w:t xml:space="preserve">The academic landscape of Spain has undergone significant transformation since the implementation of the European Higher Education Area (EHEA) in 2009, with profound implications for university teaching professionals. In the Valencian Community—a region with a vibrant educational ecosystem comprising institutions like Universitat de València, Universitat Politècnica de València, and Universitat Jaume I—the role of University Lecturers (Profesores Titulares) has evolved from traditional knowledge transmitters to multifaceted academic leaders. This thesis proposal addresses the critical need to analyze how these educators navigate institutional demands, digital transformation, and regional sociocultural dynamics in Spain's Valencian context. With over 12,000 University Lecturers across Spanish public universities (Ministry of Universities, 2023), understanding their professional trajectories is essential for strengthening higher education quality in Valencia—a UNESCO City of Gastronomy with unique cultural identity.</w:t>
      </w:r>
    </w:p>
    <w:bookmarkEnd w:id="20"/>
    <w:bookmarkStart w:id="21" w:name="problem-statement"/>
    <w:p>
      <w:pPr>
        <w:pStyle w:val="Heading2"/>
      </w:pPr>
      <w:r>
        <w:t xml:space="preserve">2. Problem Statement</w:t>
      </w:r>
    </w:p>
    <w:p>
      <w:pPr>
        <w:pStyle w:val="FirstParagraph"/>
      </w:pPr>
      <w:r>
        <w:t xml:space="preserve">Despite Spain's commitment to the Bologna Process, University Lecturers in Valencia face unaddressed challenges: (1) Inconsistent integration of digital competencies into teaching within Valencian institutions; (2) Tension between research output demands and pedagogical responsibilities; (3) Cultural barriers in implementing inclusive practices for Valencian-speaking students. Current studies focus on national statistics or European comparisons, neglecting Valencia's linguistic duality (Spanish/Valencian), regional educational policies, and the impact of local socio-economic factors like tourism-driven urbanization on teaching environments. This gap impedes evidence-based policy development for Spain's higher education system.</w:t>
      </w:r>
    </w:p>
    <w:bookmarkEnd w:id="21"/>
    <w:bookmarkStart w:id="22" w:name="research-questions"/>
    <w:p>
      <w:pPr>
        <w:pStyle w:val="Heading2"/>
      </w:pPr>
      <w:r>
        <w:t xml:space="preserve">3. Research Questions</w:t>
      </w:r>
    </w:p>
    <w:p>
      <w:pPr>
        <w:numPr>
          <w:ilvl w:val="0"/>
          <w:numId w:val="1001"/>
        </w:numPr>
        <w:pStyle w:val="Compact"/>
      </w:pPr>
      <w:r>
        <w:t xml:space="preserve">How do University Lecturers in Valencian universities negotiate institutional expectations regarding digital pedagogy, research, and student engagement within the EHEA framework?</w:t>
      </w:r>
    </w:p>
    <w:p>
      <w:pPr>
        <w:numPr>
          <w:ilvl w:val="0"/>
          <w:numId w:val="1001"/>
        </w:numPr>
        <w:pStyle w:val="Compact"/>
      </w:pPr>
      <w:r>
        <w:t xml:space="preserve">To what extent does regional identity (Valencian language/culture) influence teaching methodologies and student interactions compared to other Spanish regions?</w:t>
      </w:r>
    </w:p>
    <w:p>
      <w:pPr>
        <w:numPr>
          <w:ilvl w:val="0"/>
          <w:numId w:val="1001"/>
        </w:numPr>
        <w:pStyle w:val="Compact"/>
      </w:pPr>
      <w:r>
        <w:t xml:space="preserve">What structural support systems exist for University Lecturers in Valencia to balance research productivity with evolving teaching duties, and where are the critical gaps?</w:t>
      </w:r>
    </w:p>
    <w:bookmarkEnd w:id="22"/>
    <w:bookmarkStart w:id="23" w:name="literature-review-selected-key-areas"/>
    <w:p>
      <w:pPr>
        <w:pStyle w:val="Heading2"/>
      </w:pPr>
      <w:r>
        <w:t xml:space="preserve">4. Literature Review (Selected Key Areas)</w:t>
      </w:r>
    </w:p>
    <w:p>
      <w:pPr>
        <w:pStyle w:val="FirstParagraph"/>
      </w:pPr>
      <w:r>
        <w:t xml:space="preserve">Recent scholarship (e.g., García-Ruiz, 2021; Martínez-Fernández &amp; Rodríguez-Blanco, 2023) confirms Spain's University Lecturers are pivotal for EHEA compliance but overlook regional nuances. International studies (OECD, 2021) highlight digitalization challenges but lack Spanish case specificity. In Valencia, the</w:t>
      </w:r>
      <w:r>
        <w:t xml:space="preserve"> </w:t>
      </w:r>
      <w:r>
        <w:rPr>
          <w:iCs/>
          <w:i/>
        </w:rPr>
        <w:t xml:space="preserve">Consejería de Universidades y Investigación</w:t>
      </w:r>
      <w:r>
        <w:t xml:space="preserve"> </w:t>
      </w:r>
      <w:r>
        <w:t xml:space="preserve">has prioritized "Valencian Language in Higher Education" (2020), yet empirical research on lecturers' implementation experiences remains scarce. This thesis bridges this gap by centering Valencian sociocultural context—a critical dimension absent in most Spanish educational literature.</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w:t>
      </w:r>
      <w:r>
        <w:t xml:space="preserve"> </w:t>
      </w:r>
      <w:r>
        <w:t xml:space="preserve">Survey of 300+ University Lecturers from the top 5 Valencian universities (using stratified sampling by discipline, seniority, and institutional type), measuring variables including digital tool usage frequency, perceived institutional support, and language integration practices.</w:t>
      </w:r>
    </w:p>
    <w:p>
      <w:pPr>
        <w:numPr>
          <w:ilvl w:val="0"/>
          <w:numId w:val="1002"/>
        </w:numPr>
        <w:pStyle w:val="Compact"/>
      </w:pPr>
      <w:r>
        <w:rPr>
          <w:bCs/>
          <w:b/>
        </w:rPr>
        <w:t xml:space="preserve">Phase 2 (Qualitative):</w:t>
      </w:r>
      <w:r>
        <w:t xml:space="preserve"> </w:t>
      </w:r>
      <w:r>
        <w:t xml:space="preserve">In-depth interviews with 30 lecturers representing diverse profiles (e.g., humanities vs. STEM; Valencian-speaking vs. bilingual) and focus groups with university administrators to explore systemic constraints.</w:t>
      </w:r>
    </w:p>
    <w:p>
      <w:pPr>
        <w:numPr>
          <w:ilvl w:val="0"/>
          <w:numId w:val="1002"/>
        </w:numPr>
        <w:pStyle w:val="Compact"/>
      </w:pPr>
      <w:r>
        <w:rPr>
          <w:bCs/>
          <w:b/>
        </w:rPr>
        <w:t xml:space="preserve">Phase 3 (Policy Analysis):</w:t>
      </w:r>
      <w:r>
        <w:t xml:space="preserve"> </w:t>
      </w:r>
      <w:r>
        <w:t xml:space="preserve">Comparative review of institutional documents from Valencian universities against the Spanish National Higher Education Quality Agency (ANECA) standards for lecturer competencies.</w:t>
      </w:r>
    </w:p>
    <w:p>
      <w:pPr>
        <w:pStyle w:val="FirstParagraph"/>
      </w:pPr>
      <w:r>
        <w:t xml:space="preserve">Ethical approval will be sought from Universitat de València's Ethics Committee, adhering to Spain's Organic Law 3/2018 on data protection. Data analysis will use SPSS for quantitative results and thematic analysis (Braun &amp; Clarke, 2006) for qualitative insights.</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value:</w:t>
      </w:r>
    </w:p>
    <w:p>
      <w:pPr>
        <w:numPr>
          <w:ilvl w:val="0"/>
          <w:numId w:val="1003"/>
        </w:numPr>
        <w:pStyle w:val="Compact"/>
      </w:pPr>
      <w:r>
        <w:rPr>
          <w:bCs/>
          <w:b/>
        </w:rPr>
        <w:t xml:space="preserve">Theoretical:</w:t>
      </w:r>
      <w:r>
        <w:t xml:space="preserve"> </w:t>
      </w:r>
      <w:r>
        <w:t xml:space="preserve">Develops a context-specific framework for "Valencian Higher Education Identity" integrating linguistic, cultural, and pedagogical dimensions—filling a void in Iberian educational theory.</w:t>
      </w:r>
    </w:p>
    <w:p>
      <w:pPr>
        <w:numPr>
          <w:ilvl w:val="0"/>
          <w:numId w:val="1003"/>
        </w:numPr>
        <w:pStyle w:val="Compact"/>
      </w:pPr>
      <w:r>
        <w:rPr>
          <w:bCs/>
          <w:b/>
        </w:rPr>
        <w:t xml:space="preserve">Policy Impact:</w:t>
      </w:r>
      <w:r>
        <w:t xml:space="preserve"> </w:t>
      </w:r>
      <w:r>
        <w:t xml:space="preserve">Directly informs the</w:t>
      </w:r>
      <w:r>
        <w:t xml:space="preserve"> </w:t>
      </w:r>
      <w:r>
        <w:rPr>
          <w:iCs/>
          <w:i/>
        </w:rPr>
        <w:t xml:space="preserve">Estrategia Valenciana de Innovación Educativa 2030</w:t>
      </w:r>
      <w:r>
        <w:t xml:space="preserve">, providing actionable recommendations for regional educational authorities to refine lecturer support mechanisms.</w:t>
      </w:r>
    </w:p>
    <w:p>
      <w:pPr>
        <w:numPr>
          <w:ilvl w:val="0"/>
          <w:numId w:val="1003"/>
        </w:numPr>
        <w:pStyle w:val="Compact"/>
      </w:pPr>
      <w:r>
        <w:rPr>
          <w:bCs/>
          <w:b/>
        </w:rPr>
        <w:t xml:space="preserve">Professional Development:</w:t>
      </w:r>
      <w:r>
        <w:t xml:space="preserve"> </w:t>
      </w:r>
      <w:r>
        <w:t xml:space="preserve">Creates a benchmark toolkit for University Lecturers in Spain Valencia, addressing digital pedagogy, cultural responsiveness, and work-life balance through evidence-based practices.</w:t>
      </w:r>
    </w:p>
    <w:p>
      <w:pPr>
        <w:numPr>
          <w:ilvl w:val="0"/>
          <w:numId w:val="1003"/>
        </w:numPr>
        <w:pStyle w:val="Compact"/>
      </w:pPr>
      <w:r>
        <w:rPr>
          <w:bCs/>
          <w:b/>
        </w:rPr>
        <w:t xml:space="preserve">Societal Relevance:</w:t>
      </w:r>
      <w:r>
        <w:t xml:space="preserve"> </w:t>
      </w:r>
      <w:r>
        <w:t xml:space="preserve">Strengthens the role of universities as catalysts for Valencian cultural preservation while meeting EU education goals—critical in a region where 80% of students identify as Valencian speakers (INE, 2022).</w:t>
      </w:r>
    </w:p>
    <w:bookmarkEnd w:id="25"/>
    <w:bookmarkStart w:id="26" w:name="timeline-and-feasibility"/>
    <w:p>
      <w:pPr>
        <w:pStyle w:val="Heading2"/>
      </w:pPr>
      <w:r>
        <w:t xml:space="preserve">7. Timeline and Feasibility</w:t>
      </w:r>
    </w:p>
    <w:p>
      <w:pPr>
        <w:pStyle w:val="FirstParagraph"/>
      </w:pPr>
      <w:r>
        <w:t xml:space="preserve">Conducted over 18 months within Spain Valencia's academic calendar:</w:t>
      </w:r>
    </w:p>
    <w:p>
      <w:pPr>
        <w:numPr>
          <w:ilvl w:val="0"/>
          <w:numId w:val="1004"/>
        </w:numPr>
        <w:pStyle w:val="Compact"/>
      </w:pPr>
      <w:r>
        <w:rPr>
          <w:bCs/>
          <w:b/>
        </w:rPr>
        <w:t xml:space="preserve">Months 1-3:</w:t>
      </w:r>
      <w:r>
        <w:t xml:space="preserve"> </w:t>
      </w:r>
      <w:r>
        <w:t xml:space="preserve">Literature review completion; ethics approval; survey design.</w:t>
      </w:r>
    </w:p>
    <w:p>
      <w:pPr>
        <w:numPr>
          <w:ilvl w:val="0"/>
          <w:numId w:val="1004"/>
        </w:numPr>
        <w:pStyle w:val="Compact"/>
      </w:pPr>
      <w:r>
        <w:rPr>
          <w:bCs/>
          <w:b/>
        </w:rPr>
        <w:t xml:space="preserve">Months 4-6:</w:t>
      </w:r>
      <w:r>
        <w:t xml:space="preserve"> </w:t>
      </w:r>
      <w:r>
        <w:t xml:space="preserve">Survey administration across Valencian universities; preliminary data analysis.</w:t>
      </w:r>
    </w:p>
    <w:p>
      <w:pPr>
        <w:numPr>
          <w:ilvl w:val="0"/>
          <w:numId w:val="1004"/>
        </w:numPr>
        <w:pStyle w:val="Compact"/>
      </w:pPr>
      <w:r>
        <w:rPr>
          <w:bCs/>
          <w:b/>
        </w:rPr>
        <w:t xml:space="preserve">Months 7-10:</w:t>
      </w:r>
      <w:r>
        <w:t xml:space="preserve"> </w:t>
      </w:r>
      <w:r>
        <w:t xml:space="preserve">Interview/focus group execution; qualitative coding.</w:t>
      </w:r>
    </w:p>
    <w:p>
      <w:pPr>
        <w:numPr>
          <w:ilvl w:val="0"/>
          <w:numId w:val="1004"/>
        </w:numPr>
        <w:pStyle w:val="Compact"/>
      </w:pPr>
      <w:r>
        <w:rPr>
          <w:bCs/>
          <w:b/>
        </w:rPr>
        <w:t xml:space="preserve">Months 11-15:</w:t>
      </w:r>
      <w:r>
        <w:t xml:space="preserve"> </w:t>
      </w:r>
      <w:r>
        <w:t xml:space="preserve">Triangulation of findings; draft chapter writing.</w:t>
      </w:r>
    </w:p>
    <w:p>
      <w:pPr>
        <w:numPr>
          <w:ilvl w:val="0"/>
          <w:numId w:val="1004"/>
        </w:numPr>
        <w:pStyle w:val="Compact"/>
      </w:pPr>
      <w:r>
        <w:rPr>
          <w:bCs/>
          <w:b/>
        </w:rPr>
        <w:t xml:space="preserve">Months 16-18:</w:t>
      </w:r>
      <w:r>
        <w:t xml:space="preserve"> </w:t>
      </w:r>
      <w:r>
        <w:t xml:space="preserve">Thesis finalization; policy brief development for regional authorities.</w:t>
      </w:r>
    </w:p>
    <w:p>
      <w:pPr>
        <w:pStyle w:val="FirstParagraph"/>
      </w:pPr>
      <w:r>
        <w:t xml:space="preserve">This timeline is feasible given established research networks with Valencian institutions and access to university administrative databases under Spain's public data policies. The researcher holds an MA in Educational Policy from Universitat de València, ensuring contextual fluency.</w:t>
      </w:r>
    </w:p>
    <w:bookmarkEnd w:id="26"/>
    <w:bookmarkStart w:id="27" w:name="significance-for-spain-valencia"/>
    <w:p>
      <w:pPr>
        <w:pStyle w:val="Heading2"/>
      </w:pPr>
      <w:r>
        <w:t xml:space="preserve">8. Significance for Spain Valencia</w:t>
      </w:r>
    </w:p>
    <w:p>
      <w:pPr>
        <w:pStyle w:val="FirstParagraph"/>
      </w:pPr>
      <w:r>
        <w:t xml:space="preserve">This thesis directly responds to the Valencian government's strategic priority of "Educational Excellence through Digital Transformation" (2023). By centering University Lecturers—the backbone of Spain's higher education system in Valencia—the research will: (1) Elevate the professional standing of lecturers within regional academic culture; (2) Provide data to counteract brain drain by improving working conditions; and (3) Position Valencian universities as pioneers in culturally responsive pedagogy. As Valencia advances toward becoming a European capital of knowledge, this work supports its vision for "universities as engines of inclusive innovation" embedded in the</w:t>
      </w:r>
      <w:r>
        <w:t xml:space="preserve"> </w:t>
      </w:r>
      <w:r>
        <w:rPr>
          <w:iCs/>
          <w:i/>
        </w:rPr>
        <w:t xml:space="preserve">València 2030 Strategy</w:t>
      </w:r>
      <w:r>
        <w:t xml:space="preserve">.</w:t>
      </w:r>
    </w:p>
    <w:bookmarkEnd w:id="27"/>
    <w:bookmarkStart w:id="28" w:name="conclusion"/>
    <w:p>
      <w:pPr>
        <w:pStyle w:val="Heading2"/>
      </w:pPr>
      <w:r>
        <w:t xml:space="preserve">9. Conclusion</w:t>
      </w:r>
    </w:p>
    <w:p>
      <w:pPr>
        <w:pStyle w:val="FirstParagraph"/>
      </w:pPr>
      <w:r>
        <w:t xml:space="preserve">The evolving identity of University Lecturers in Spain Valencia demands urgent scholarly attention beyond national averages. This thesis proposal establishes a rigorous, context-sensitive investigation into how lecturers navigate institutional pressures within the unique Valencian ecosystem—where language, culture, and EU compliance intersect daily in classrooms. By grounding findings in empirical research across key Valencian universities, this project will deliver not only academic rigor but also tangible resources for policymakers and educators committed to strengthening Spain's higher education landscape. The ultimate goal is to ensure that University Lecturers in Valencia are equipped as dynamic agents of educational innovation, preserving regional identity while contributing meaningfully to Spain's knowledge society.</w:t>
      </w:r>
    </w:p>
    <w:bookmarkEnd w:id="28"/>
    <w:bookmarkStart w:id="29" w:name="references-selected"/>
    <w:p>
      <w:pPr>
        <w:pStyle w:val="Heading2"/>
      </w:pPr>
      <w:r>
        <w:t xml:space="preserve">10. References (Selected)</w:t>
      </w:r>
    </w:p>
    <w:p>
      <w:pPr>
        <w:numPr>
          <w:ilvl w:val="0"/>
          <w:numId w:val="1005"/>
        </w:numPr>
        <w:pStyle w:val="Compact"/>
      </w:pPr>
      <w:r>
        <w:t xml:space="preserve">García-Ruiz, M. (2021). *University Teachers in the Digital Age: Challenges and Opportunities in Spain*. Educación XXI, 24(3), 55–78.</w:t>
      </w:r>
    </w:p>
    <w:p>
      <w:pPr>
        <w:numPr>
          <w:ilvl w:val="0"/>
          <w:numId w:val="1005"/>
        </w:numPr>
        <w:pStyle w:val="Compact"/>
      </w:pPr>
      <w:r>
        <w:t xml:space="preserve">Ministry of Universities. (2023). *National Statistical Report on Higher Education Personnel*. Madrid: Government of Spain.</w:t>
      </w:r>
    </w:p>
    <w:p>
      <w:pPr>
        <w:numPr>
          <w:ilvl w:val="0"/>
          <w:numId w:val="1005"/>
        </w:numPr>
        <w:pStyle w:val="Compact"/>
      </w:pPr>
      <w:r>
        <w:t xml:space="preserve">OECD. (2021). *Higher Education in Spain: Policy Brief*. Paris: OECD Publishing.</w:t>
      </w:r>
    </w:p>
    <w:p>
      <w:pPr>
        <w:numPr>
          <w:ilvl w:val="0"/>
          <w:numId w:val="1005"/>
        </w:numPr>
        <w:pStyle w:val="Compact"/>
      </w:pPr>
      <w:r>
        <w:t xml:space="preserve">Consejería de Universidades y Investigación. (2020). *Valencian Language in Higher Education Framework*. Valencia Regional Government.</w:t>
      </w:r>
    </w:p>
    <w:p>
      <w:pPr>
        <w:numPr>
          <w:ilvl w:val="0"/>
          <w:numId w:val="1005"/>
        </w:numPr>
        <w:pStyle w:val="Compact"/>
      </w:pPr>
      <w:r>
        <w:t xml:space="preserve">Braun, V., &amp; Clarke, V. (2006). Using thematic analysis in psychology. *Qualitative Research in Psychology*, 3(2), 77–101.</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Lecturers in Spain's Valencian Higher Education System</dc:title>
  <dc:creator/>
  <dc:language>en</dc:language>
  <cp:keywords/>
  <dcterms:created xsi:type="dcterms:W3CDTF">2026-07-21T04:47:35Z</dcterms:created>
  <dcterms:modified xsi:type="dcterms:W3CDTF">2026-07-21T04:47:35Z</dcterms:modified>
</cp:coreProperties>
</file>

<file path=docProps/custom.xml><?xml version="1.0" encoding="utf-8"?>
<Properties xmlns="http://schemas.openxmlformats.org/officeDocument/2006/custom-properties" xmlns:vt="http://schemas.openxmlformats.org/officeDocument/2006/docPropsVTypes"/>
</file>