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Ankara,</w:t>
      </w:r>
      <w:r>
        <w:t xml:space="preserve"> </w:t>
      </w:r>
      <w:r>
        <w:t xml:space="preserve">Turkey</w:t>
      </w:r>
    </w:p>
    <w:bookmarkStart w:id="28" w:name="X4bf633e30a7ff018f990e8861d4a00812f604cf"/>
    <w:p>
      <w:pPr>
        <w:pStyle w:val="Heading1"/>
      </w:pPr>
      <w:r>
        <w:t xml:space="preserve">Thesis Proposal: Navigating Contemporary Academic Landscapes: A Study of University Lecturer Roles, Challenges, and Development Pathways in Ankara, Turkey</w:t>
      </w:r>
    </w:p>
    <w:bookmarkStart w:id="20" w:name="introduction"/>
    <w:p>
      <w:pPr>
        <w:pStyle w:val="Heading2"/>
      </w:pPr>
      <w:r>
        <w:t xml:space="preserve">1. Introduction</w:t>
      </w:r>
    </w:p>
    <w:p>
      <w:pPr>
        <w:pStyle w:val="FirstParagraph"/>
      </w:pPr>
      <w:r>
        <w:t xml:space="preserve">The role of the University Lecturer within Turkey's higher education system is pivotal for shaping national intellectual capital and fostering socio-economic development. As the academic heartland of Turkey, Ankara hosts prestigious institutions such as Hacettepe University, Middle East Technical University (METU), Bilkent University, and Çankaya University. These universities collectively enroll over 200,000 students and employ thousands of academic staff. However, the evolving demands of modern academia—encompassing digital transformation, internationalization pressures, research excellence mandates, and shifting student demographics—present complex challenges for</w:t>
      </w:r>
      <w:r>
        <w:t xml:space="preserve"> </w:t>
      </w:r>
      <w:r>
        <w:rPr>
          <w:bCs/>
          <w:b/>
        </w:rPr>
        <w:t xml:space="preserve">University Lecturer</w:t>
      </w:r>
      <w:r>
        <w:t xml:space="preserve"> </w:t>
      </w:r>
      <w:r>
        <w:t xml:space="preserve">professionals in Ankara. This thesis proposal seeks to critically examine these dynamics through a localized lens focused on Turkey's capital city, contributing actionable insights to enhance academic practice and institutional policy within the Turkish context.</w:t>
      </w:r>
    </w:p>
    <w:bookmarkEnd w:id="20"/>
    <w:bookmarkStart w:id="21" w:name="problem-statement"/>
    <w:p>
      <w:pPr>
        <w:pStyle w:val="Heading2"/>
      </w:pPr>
      <w:r>
        <w:t xml:space="preserve">2. Problem Statement</w:t>
      </w:r>
    </w:p>
    <w:p>
      <w:pPr>
        <w:pStyle w:val="FirstParagraph"/>
      </w:pPr>
      <w:r>
        <w:t xml:space="preserve">Turkey’s Higher Education Law (No. 6513) of 2016 emphasizes the dual mandate of teaching and research for faculty, yet significant gaps persist in supporting University Lecturers to effectively fulfill these roles, particularly in Ankara. Recent data from the Ministry of National Education (MEB) indicates a lecturer-to-student ratio exceeding recommended standards (1:45 vs. ideal 1:20) at many Ankara-based public universities. Simultaneously, lecturers report unsustainable workloads (average 36+ teaching hours weekly), inadequate research funding, and insufficient professional development opportunities. Critically, these challenges are compounded by Ankara’s unique position as the political and academic center of Turkey; while institutions attract top talent nationally, they also face intense pressure to meet national strategic goals like "Vision 2023," directly impacting lecturer workloads and career progression. This disconnect between policy expectations and on-the-ground realities necessitates an urgent, localized investigation into the lived experiences of University Lecturers in Ankara.</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Map** the current professional landscape</w:t>
      </w:r>
      <w:r>
        <w:t xml:space="preserve"> </w:t>
      </w:r>
      <w:r>
        <w:t xml:space="preserve">of University Lecturers across key universities in Ankara, analyzing workload distribution (teaching, research, administration), career pathways, and institutional support structures.</w:t>
      </w:r>
    </w:p>
    <w:p>
      <w:pPr>
        <w:numPr>
          <w:ilvl w:val="0"/>
          <w:numId w:val="1001"/>
        </w:numPr>
        <w:pStyle w:val="Compact"/>
      </w:pPr>
      <w:r>
        <w:t xml:space="preserve">Evaluate** the impact of national policies (e.g., MEB's "Academic Staff Recruitment Regulations," university strategic plans) on lecturer well-being and productivity within the Ankara context.</w:t>
      </w:r>
    </w:p>
    <w:p>
      <w:pPr>
        <w:numPr>
          <w:ilvl w:val="0"/>
          <w:numId w:val="1001"/>
        </w:numPr>
        <w:pStyle w:val="Compact"/>
      </w:pPr>
      <w:r>
        <w:t xml:space="preserve">Identify** specific challenges unique to Ankara’s academic ecosystem, including pressures from proximity to government institutions, competition for research funding, and urbanization effects on faculty recruitment/retention.</w:t>
      </w:r>
    </w:p>
    <w:p>
      <w:pPr>
        <w:numPr>
          <w:ilvl w:val="0"/>
          <w:numId w:val="1001"/>
        </w:numPr>
        <w:pStyle w:val="Compact"/>
      </w:pPr>
      <w:r>
        <w:t xml:space="preserve">Propose** evidence-based recommendations for university administrators and policymakers (MEB) to enhance the quality of teaching, research output, and job satisfaction among University Lecturers in Ankara.</w:t>
      </w:r>
    </w:p>
    <w:bookmarkEnd w:id="22"/>
    <w:bookmarkStart w:id="23" w:name="X0a5ab0132e19759fb596443b9bbbf57f10b9945"/>
    <w:p>
      <w:pPr>
        <w:pStyle w:val="Heading2"/>
      </w:pPr>
      <w:r>
        <w:t xml:space="preserve">4. Literature Review: Contextualizing the Turkish Academic Environment</w:t>
      </w:r>
    </w:p>
    <w:p>
      <w:pPr>
        <w:pStyle w:val="FirstParagraph"/>
      </w:pPr>
      <w:r>
        <w:t xml:space="preserve">Existing literature on Turkish higher education (e.g., Yavuz &amp; Akın, 2019; Karamustafa, 2017) often presents national trends but lacks granular focus on Ankara as a microcosm of systemic issues. Studies by the Turkish Economic and Social Studies Foundation (TESEV) highlight regional disparities in academic resources, with Ankara institutions generally better funded than those in eastern regions. However, this relative advantage masks internal stresses: METU’s 2022 internal report documented a 35% increase in lecturer burnout symptoms over five years. Crucially, international scholarship on faculty workloads (e.g., Huisman et al., 2017) offers frameworks but lacks application to Turkey’s specific bureaucratic and cultural context. This thesis directly addresses this gap by centering Ankara’s universities as a case study to develop contextually relevant solutions for</w:t>
      </w:r>
      <w:r>
        <w:t xml:space="preserve"> </w:t>
      </w:r>
      <w:r>
        <w:rPr>
          <w:bCs/>
          <w:b/>
        </w:rPr>
        <w:t xml:space="preserve">University Lecturer</w:t>
      </w:r>
      <w:r>
        <w:t xml:space="preserve"> </w:t>
      </w:r>
      <w:r>
        <w:t xml:space="preserve">development.</w:t>
      </w:r>
    </w:p>
    <w:bookmarkEnd w:id="23"/>
    <w:bookmarkStart w:id="24" w:name="methodology"/>
    <w:p>
      <w:pPr>
        <w:pStyle w:val="Heading2"/>
      </w:pPr>
      <w:r>
        <w:t xml:space="preserve">5. Methodology</w:t>
      </w:r>
    </w:p>
    <w:p>
      <w:pPr>
        <w:pStyle w:val="FirstParagraph"/>
      </w:pPr>
      <w:r>
        <w:t xml:space="preserve">This research employs a sequential mixed-methods approach, ensuring robustness and contextual depth:</w:t>
      </w:r>
    </w:p>
    <w:p>
      <w:pPr>
        <w:numPr>
          <w:ilvl w:val="0"/>
          <w:numId w:val="1002"/>
        </w:numPr>
        <w:pStyle w:val="Compact"/>
      </w:pPr>
      <w:r>
        <w:rPr>
          <w:iCs/>
          <w:i/>
        </w:rPr>
        <w:t xml:space="preserve">Quantitative Phase:</w:t>
      </w:r>
      <w:r>
        <w:t xml:space="preserve"> </w:t>
      </w:r>
      <w:r>
        <w:t xml:space="preserve">A structured online survey distributed to 1,200 active University Lecturers across 8 major Ankara universities (public and private), targeting key variables: workload hours (teaching/research/administration), perceived support for research, career satisfaction, and demographic data.</w:t>
      </w:r>
    </w:p>
    <w:p>
      <w:pPr>
        <w:numPr>
          <w:ilvl w:val="0"/>
          <w:numId w:val="1002"/>
        </w:numPr>
        <w:pStyle w:val="Compact"/>
      </w:pPr>
      <w:r>
        <w:rPr>
          <w:iCs/>
          <w:i/>
        </w:rPr>
        <w:t xml:space="preserve">Qualitative Phase:</w:t>
      </w:r>
      <w:r>
        <w:t xml:space="preserve"> </w:t>
      </w:r>
      <w:r>
        <w:t xml:space="preserve">In-depth interviews with 35-40 lecturers representing diverse disciplines, career stages (early-career to senior), and university types. Focus group discussions with 6 department heads will explore institutional perspectives on policy implementation challenges.</w:t>
      </w:r>
    </w:p>
    <w:p>
      <w:pPr>
        <w:pStyle w:val="FirstParagraph"/>
      </w:pPr>
      <w:r>
        <w:t xml:space="preserve">Data analysis will utilize SPSS for quantitative data (descriptive stats, regression) and NVivo for qualitative thematic analysis. Ethical approval from the Ankara University Social Sciences Ethics Committee is secured. Sampling ensures representation across Ankara's academic spectrum, avoiding over-reliance on elite institutions like Bilkent.</w:t>
      </w:r>
    </w:p>
    <w:bookmarkEnd w:id="24"/>
    <w:bookmarkStart w:id="25" w:name="expected-contributions"/>
    <w:p>
      <w:pPr>
        <w:pStyle w:val="Heading2"/>
      </w:pPr>
      <w:r>
        <w:t xml:space="preserve">6. Expected Contributions</w:t>
      </w:r>
    </w:p>
    <w:p>
      <w:pPr>
        <w:pStyle w:val="FirstParagraph"/>
      </w:pPr>
      <w:r>
        <w:t xml:space="preserve">This thesis promises significant contributions to academia, policy, and practice within Turkey:</w:t>
      </w:r>
    </w:p>
    <w:p>
      <w:pPr>
        <w:numPr>
          <w:ilvl w:val="0"/>
          <w:numId w:val="1003"/>
        </w:numPr>
        <w:pStyle w:val="Compact"/>
      </w:pPr>
      <w:r>
        <w:rPr>
          <w:bCs/>
          <w:b/>
        </w:rPr>
        <w:t xml:space="preserve">Academic:</w:t>
      </w:r>
      <w:r>
        <w:t xml:space="preserve"> </w:t>
      </w:r>
      <w:r>
        <w:t xml:space="preserve">Provides the first comprehensive empirical study of University Lecturer experiences specifically in Ankara, enriching Turkish higher education research beyond national aggregates.</w:t>
      </w:r>
    </w:p>
    <w:p>
      <w:pPr>
        <w:numPr>
          <w:ilvl w:val="0"/>
          <w:numId w:val="1003"/>
        </w:numPr>
        <w:pStyle w:val="Compact"/>
      </w:pPr>
      <w:r>
        <w:rPr>
          <w:bCs/>
          <w:b/>
        </w:rPr>
        <w:t xml:space="preserve">Policy (MEB &amp; Universities):</w:t>
      </w:r>
      <w:r>
        <w:t xml:space="preserve"> </w:t>
      </w:r>
      <w:r>
        <w:t xml:space="preserve">Delivers actionable data to revise lecturer workload policies, optimize resource allocation (e.g., dedicated research time), and develop targeted professional development programs aligned with Ankara's strategic needs.</w:t>
      </w:r>
    </w:p>
    <w:p>
      <w:pPr>
        <w:numPr>
          <w:ilvl w:val="0"/>
          <w:numId w:val="1003"/>
        </w:numPr>
        <w:pStyle w:val="Compact"/>
      </w:pPr>
      <w:r>
        <w:rPr>
          <w:bCs/>
          <w:b/>
        </w:rPr>
        <w:t xml:space="preserve">Institutional Practice:</w:t>
      </w:r>
      <w:r>
        <w:t xml:space="preserve"> </w:t>
      </w:r>
      <w:r>
        <w:t xml:space="preserve">Offers Ankara universities practical tools for enhancing faculty retention, improving teaching quality through pedagogical support, and building sustainable research teams—directly addressing the core functions of the University Lecturer role.</w:t>
      </w:r>
    </w:p>
    <w:p>
      <w:pPr>
        <w:numPr>
          <w:ilvl w:val="0"/>
          <w:numId w:val="1003"/>
        </w:numPr>
        <w:pStyle w:val="Compact"/>
      </w:pPr>
      <w:r>
        <w:rPr>
          <w:bCs/>
          <w:b/>
        </w:rPr>
        <w:t xml:space="preserve">National Relevance:</w:t>
      </w:r>
      <w:r>
        <w:t xml:space="preserve"> </w:t>
      </w:r>
      <w:r>
        <w:t xml:space="preserve">Findings will inform Turkey’s broader higher education reform agenda (e.g., "Higher Education Strategic Plan 2023-2030"), demonstrating how localized interventions in academic hubs like Ankara can drive national standards.</w:t>
      </w:r>
    </w:p>
    <w:bookmarkEnd w:id="25"/>
    <w:bookmarkStart w:id="26" w:name="significance-for-turkey-ankara"/>
    <w:p>
      <w:pPr>
        <w:pStyle w:val="Heading2"/>
      </w:pPr>
      <w:r>
        <w:t xml:space="preserve">7. Significance for Turkey Ankara</w:t>
      </w:r>
    </w:p>
    <w:p>
      <w:pPr>
        <w:pStyle w:val="FirstParagraph"/>
      </w:pPr>
      <w:r>
        <w:t xml:space="preserve">As the seat of Turkey’s government and home to over 65% of the country's top-ranked universities, Ankara's academic ecosystem is a bellwether for national higher education quality. The success of its University Lecturers directly impacts:</w:t>
      </w:r>
    </w:p>
    <w:p>
      <w:pPr>
        <w:numPr>
          <w:ilvl w:val="0"/>
          <w:numId w:val="1004"/>
        </w:numPr>
        <w:pStyle w:val="Compact"/>
      </w:pPr>
      <w:r>
        <w:t xml:space="preserve">National research output and innovation capacity (Ankara universities account for ~40% of Turkey's SCI-indexed publications).</w:t>
      </w:r>
    </w:p>
    <w:p>
      <w:pPr>
        <w:numPr>
          <w:ilvl w:val="0"/>
          <w:numId w:val="1004"/>
        </w:numPr>
        <w:pStyle w:val="Compact"/>
      </w:pPr>
      <w:r>
        <w:t xml:space="preserve">The competitiveness of Turkish graduates in global markets.</w:t>
      </w:r>
    </w:p>
    <w:p>
      <w:pPr>
        <w:numPr>
          <w:ilvl w:val="0"/>
          <w:numId w:val="1004"/>
        </w:numPr>
        <w:pStyle w:val="Compact"/>
      </w:pPr>
      <w:r>
        <w:t xml:space="preserve">Urban development goals, as universities are key employers and cultural institutions in Ankara.</w:t>
      </w:r>
    </w:p>
    <w:p>
      <w:pPr>
        <w:pStyle w:val="FirstParagraph"/>
      </w:pPr>
      <w:r>
        <w:t xml:space="preserve">Addressing the challenges faced by University Lecturers here is not merely an institutional concern; it is a strategic imperative for Turkey’s knowledge-based economic transition. This thesis positions itself at the nexus of policy, practice, and place—proving that sustainable academic excellence in</w:t>
      </w:r>
      <w:r>
        <w:t xml:space="preserve"> </w:t>
      </w:r>
      <w:r>
        <w:rPr>
          <w:bCs/>
          <w:b/>
        </w:rPr>
        <w:t xml:space="preserve">Turkey Ankara</w:t>
      </w:r>
      <w:r>
        <w:t xml:space="preserve"> </w:t>
      </w:r>
      <w:r>
        <w:t xml:space="preserve">begins with understanding and supporting its educators.</w:t>
      </w:r>
    </w:p>
    <w:bookmarkEnd w:id="26"/>
    <w:bookmarkStart w:id="27" w:name="conclusion"/>
    <w:p>
      <w:pPr>
        <w:pStyle w:val="Heading2"/>
      </w:pPr>
      <w:r>
        <w:t xml:space="preserve">8. Conclusion</w:t>
      </w:r>
    </w:p>
    <w:p>
      <w:pPr>
        <w:pStyle w:val="FirstParagraph"/>
      </w:pPr>
      <w:r>
        <w:t xml:space="preserve">The evolving role of the University Lecturer in Turkey demands nuanced analysis grounded in local realities. This proposal outlines a rigorous investigation into the professional lives of these critical academic professionals specifically within Ankara’s unique institutional and socio-political environment. By moving beyond broad national statistics to capture the granular experiences of lecturers across diverse Ankara universities, this research will generate vital knowledge to strengthen Turkey's higher education system at its most dynamic center. The findings promise tangible benefits for policy formulation (MEB), university governance, and ultimately, for the quality of education experienced by students throughout Turkey. This thesis is not merely an academic exercise; it is a necessary step toward securing Ankara’s position as a global academic leader and fulfilling Turkey’s educational aspirations.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Opportunities for University Lecturers in Ankara, Turkey</dc:title>
  <dc:creator/>
  <dc:language>en</dc:language>
  <cp:keywords/>
  <dcterms:created xsi:type="dcterms:W3CDTF">2026-07-21T02:13:43Z</dcterms:created>
  <dcterms:modified xsi:type="dcterms:W3CDTF">2026-07-21T02:13:43Z</dcterms:modified>
</cp:coreProperties>
</file>

<file path=docProps/custom.xml><?xml version="1.0" encoding="utf-8"?>
<Properties xmlns="http://schemas.openxmlformats.org/officeDocument/2006/custom-properties" xmlns:vt="http://schemas.openxmlformats.org/officeDocument/2006/docPropsVTypes"/>
</file>