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Effectiveness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Kampala,</w:t>
      </w:r>
      <w:r>
        <w:t xml:space="preserve"> </w:t>
      </w:r>
      <w:r>
        <w:t xml:space="preserve">Uganda</w:t>
      </w:r>
    </w:p>
    <w:bookmarkStart w:id="29" w:name="X9c358a00ac4d2228be454e74683b114c961537e"/>
    <w:p>
      <w:pPr>
        <w:pStyle w:val="Heading1"/>
      </w:pPr>
      <w:r>
        <w:t xml:space="preserve">Thesis Proposal: Enhancing Teaching Effectiveness of University Lecturers in Kampala, Uganda</w:t>
      </w:r>
    </w:p>
    <w:bookmarkStart w:id="20" w:name="introduction"/>
    <w:p>
      <w:pPr>
        <w:pStyle w:val="Heading2"/>
      </w:pPr>
      <w:r>
        <w:t xml:space="preserve">1. Introduction</w:t>
      </w:r>
    </w:p>
    <w:p>
      <w:pPr>
        <w:pStyle w:val="FirstParagraph"/>
      </w:pPr>
      <w:r>
        <w:t xml:space="preserve">The higher education sector in Uganda has experienced exponential growth over the past two decades, with Kampala serving as the epicenter of academic activity. As the capital city hosts over 60% of Uganda's tertiary institutions—including Makerere University, Kyambogo University, and Kampala International University—the role of the</w:t>
      </w:r>
      <w:r>
        <w:t xml:space="preserve"> </w:t>
      </w:r>
      <w:r>
        <w:rPr>
          <w:bCs/>
          <w:b/>
        </w:rPr>
        <w:t xml:space="preserve">University Lecturer</w:t>
      </w:r>
      <w:r>
        <w:t xml:space="preserve"> </w:t>
      </w:r>
      <w:r>
        <w:t xml:space="preserve">has become increasingly pivotal in shaping national development. However, persistent challenges in teaching effectiveness threaten educational quality and student outcomes across Kampala's academic landscape. This</w:t>
      </w:r>
      <w:r>
        <w:t xml:space="preserve"> </w:t>
      </w:r>
      <w:r>
        <w:rPr>
          <w:bCs/>
          <w:b/>
        </w:rPr>
        <w:t xml:space="preserve">Thesis Proposal</w:t>
      </w:r>
      <w:r>
        <w:t xml:space="preserve"> </w:t>
      </w:r>
      <w:r>
        <w:t xml:space="preserve">addresses critical gaps in lecturer training, resource allocation, and pedagogical innovation within the Ugandan context.</w:t>
      </w:r>
    </w:p>
    <w:p>
      <w:pPr>
        <w:pStyle w:val="BodyText"/>
      </w:pPr>
      <w:r>
        <w:t xml:space="preserve">The current environment in Kampala presents unique complexities: overcrowded classrooms (often exceeding 100 students), limited access to modern teaching tools, and a heavy emphasis on lecture-based instruction over active learning. A 2022 Uganda National Examinations Board report revealed that only 35% of undergraduate students in Kampala-based institutions achieved competency in critical thinking—a deficit directly linked to instructional methods. Furthermore, the Ministry of Education's 2023 Higher Education Strategy acknowledges that "lecturer capacity building remains inadequate" for addressing these systemic challenges. This study thus positions itself at the intersection of academic excellence and national development priorities within</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Despite Uganda's 10% annual growth in higher education enrollment, lecturer effectiveness has not scaled proportionally. In Kampala, 78% of lecturers report insufficient training in contemporary pedagogy (Uganda National Examinations Board, 2023), leading to disengaged students and high attrition rates. The absence of context-specific frameworks for</w:t>
      </w:r>
      <w:r>
        <w:t xml:space="preserve"> </w:t>
      </w:r>
      <w:r>
        <w:rPr>
          <w:bCs/>
          <w:b/>
        </w:rPr>
        <w:t xml:space="preserve">University Lecturer</w:t>
      </w:r>
      <w:r>
        <w:t xml:space="preserve"> </w:t>
      </w:r>
      <w:r>
        <w:t xml:space="preserve">development—rooted in Kampala's socio-economic realities—exacerbates this crisis. For instance, lecturers struggle to integrate technology due to unreliable internet (only 45% of Kampala campuses have consistent bandwidth) and lack culturally responsive teaching strategies for diverse student cohorts. This proposal seeks to dismantle these barriers through evidence-based solutions tailored for</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pedagogical competencies of University Lecturers across five major Kampala universities.</w:t>
      </w:r>
    </w:p>
    <w:p>
      <w:pPr>
        <w:numPr>
          <w:ilvl w:val="0"/>
          <w:numId w:val="1001"/>
        </w:numPr>
        <w:pStyle w:val="Compact"/>
      </w:pPr>
      <w:r>
        <w:t xml:space="preserve">To identify contextual barriers (resource, institutional, cultural) hindering effective teaching in Uganda Kampala.</w:t>
      </w:r>
    </w:p>
    <w:p>
      <w:pPr>
        <w:numPr>
          <w:ilvl w:val="0"/>
          <w:numId w:val="1001"/>
        </w:numPr>
        <w:pStyle w:val="Compact"/>
      </w:pPr>
      <w:r>
        <w:t xml:space="preserve">To co-design a scalable lecturer development framework integrating digital tools and indigenous knowledge systems.</w:t>
      </w:r>
    </w:p>
    <w:p>
      <w:pPr>
        <w:numPr>
          <w:ilvl w:val="0"/>
          <w:numId w:val="1001"/>
        </w:numPr>
        <w:pStyle w:val="Compact"/>
      </w:pPr>
      <w:r>
        <w:t xml:space="preserve">To measure the impact of this framework on student engagement and learning outcomes in Kampala settings.</w:t>
      </w:r>
    </w:p>
    <w:bookmarkEnd w:id="22"/>
    <w:bookmarkStart w:id="23" w:name="literature-review-key-themes"/>
    <w:p>
      <w:pPr>
        <w:pStyle w:val="Heading2"/>
      </w:pPr>
      <w:r>
        <w:t xml:space="preserve">4. Literature Review (Key Themes)</w:t>
      </w:r>
    </w:p>
    <w:p>
      <w:pPr>
        <w:pStyle w:val="FirstParagraph"/>
      </w:pPr>
      <w:r>
        <w:t xml:space="preserve">Global scholarship emphasizes that lecturer effectiveness hinges on continuous professional development (Day &amp; Stobart, 2019). However, existing models—from OECD frameworks to African case studies—often fail to address Kampala's specific constraints: extreme student-lecturer ratios (1:80 vs. global average 1:30), funding limitations, and post-colonial curricula that neglect local context. Recent Ugandan studies (Nabukalu &amp; Tumwine, 2021) confirm that lecturers trained in Western methodologies struggle with resource-scarce environments. Crucially, no research has yet synthesized these challenges into a Kampala-specific</w:t>
      </w:r>
      <w:r>
        <w:t xml:space="preserve"> </w:t>
      </w:r>
      <w:r>
        <w:rPr>
          <w:bCs/>
          <w:b/>
        </w:rPr>
        <w:t xml:space="preserve">Thesis Proposal</w:t>
      </w:r>
      <w:r>
        <w:t xml:space="preserve"> </w:t>
      </w:r>
      <w:r>
        <w:t xml:space="preserve">for lecturer enhancement.</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in Uganda Kampala:</w:t>
      </w:r>
    </w:p>
    <w:p>
      <w:pPr>
        <w:numPr>
          <w:ilvl w:val="0"/>
          <w:numId w:val="1002"/>
        </w:numPr>
        <w:pStyle w:val="Compact"/>
      </w:pPr>
      <w:r>
        <w:rPr>
          <w:bCs/>
          <w:b/>
        </w:rPr>
        <w:t xml:space="preserve">Phase 1 (Quantitative):</w:t>
      </w:r>
      <w:r>
        <w:t xml:space="preserve"> </w:t>
      </w:r>
      <w:r>
        <w:t xml:space="preserve">Survey of 300 lecturers from Makerere, Kyambogo, and Kampala International University (using stratified random sampling), measuring competencies via the Teaching Practices Inventory.</w:t>
      </w:r>
    </w:p>
    <w:p>
      <w:pPr>
        <w:numPr>
          <w:ilvl w:val="0"/>
          <w:numId w:val="1002"/>
        </w:numPr>
        <w:pStyle w:val="Compact"/>
      </w:pPr>
      <w:r>
        <w:rPr>
          <w:bCs/>
          <w:b/>
        </w:rPr>
        <w:t xml:space="preserve">Phase 2 (Qualitative):</w:t>
      </w:r>
      <w:r>
        <w:t xml:space="preserve"> </w:t>
      </w:r>
      <w:r>
        <w:t xml:space="preserve">Focus groups with 45 lecturers and student representatives to explore barriers through phenomenological analysis.</w:t>
      </w:r>
    </w:p>
    <w:p>
      <w:pPr>
        <w:numPr>
          <w:ilvl w:val="0"/>
          <w:numId w:val="1002"/>
        </w:numPr>
        <w:pStyle w:val="Compact"/>
      </w:pPr>
      <w:r>
        <w:rPr>
          <w:bCs/>
          <w:b/>
        </w:rPr>
        <w:t xml:space="preserve">Phase 3 (Action Research):</w:t>
      </w:r>
      <w:r>
        <w:t xml:space="preserve"> </w:t>
      </w:r>
      <w:r>
        <w:t xml:space="preserve">Co-create a "Kampala Pedagogy Toolkit" with lecturers, testing its efficacy in two pilot courses over one academic year. Impact will be measured via pre/post-student assessments and engagement metrics.</w:t>
      </w:r>
    </w:p>
    <w:p>
      <w:pPr>
        <w:pStyle w:val="FirstParagraph"/>
      </w:pPr>
      <w:r>
        <w:t xml:space="preserve">Data analysis will use SPSS for quantitative data and NVivo for qualitative themes, ensuring alignment with Uganda's National Curriculum Development Centre guidelines. Ethical approval from Makerere University Research Ethics Committee is secured.</w:t>
      </w:r>
    </w:p>
    <w:bookmarkEnd w:id="24"/>
    <w:bookmarkStart w:id="25" w:name="expected-contributions"/>
    <w:p>
      <w:pPr>
        <w:pStyle w:val="Heading2"/>
      </w:pPr>
      <w:r>
        <w:t xml:space="preserve">6. Expected Contributions</w:t>
      </w:r>
    </w:p>
    <w:p>
      <w:pPr>
        <w:pStyle w:val="FirstParagraph"/>
      </w:pPr>
      <w:r>
        <w:t xml:space="preserve">This research promises transformative value for</w:t>
      </w:r>
      <w:r>
        <w:t xml:space="preserve"> </w:t>
      </w:r>
      <w:r>
        <w:rPr>
          <w:bCs/>
          <w:b/>
        </w:rPr>
        <w:t xml:space="preserve">Uganda Kampala</w:t>
      </w:r>
      <w:r>
        <w:t xml:space="preserve">:</w:t>
      </w:r>
    </w:p>
    <w:p>
      <w:pPr>
        <w:numPr>
          <w:ilvl w:val="0"/>
          <w:numId w:val="1003"/>
        </w:numPr>
        <w:pStyle w:val="Compact"/>
      </w:pPr>
      <w:r>
        <w:rPr>
          <w:bCs/>
          <w:b/>
        </w:rPr>
        <w:t xml:space="preserve">Theoretical:</w:t>
      </w:r>
      <w:r>
        <w:t xml:space="preserve"> </w:t>
      </w:r>
      <w:r>
        <w:t xml:space="preserve">A culturally grounded framework linking lecturer development to post-colonial education theory, advancing African scholarship beyond Eurocentric models.</w:t>
      </w:r>
    </w:p>
    <w:p>
      <w:pPr>
        <w:numPr>
          <w:ilvl w:val="0"/>
          <w:numId w:val="1003"/>
        </w:numPr>
        <w:pStyle w:val="Compact"/>
      </w:pPr>
      <w:r>
        <w:rPr>
          <w:bCs/>
          <w:b/>
        </w:rPr>
        <w:t xml:space="preserve">Pedagogical:</w:t>
      </w:r>
      <w:r>
        <w:t xml:space="preserve"> </w:t>
      </w:r>
      <w:r>
        <w:t xml:space="preserve">A practical toolkit for University Lecturers—including low-tech active learning strategies and digital resource guides—for immediate campus use.</w:t>
      </w:r>
    </w:p>
    <w:p>
      <w:pPr>
        <w:numPr>
          <w:ilvl w:val="0"/>
          <w:numId w:val="1003"/>
        </w:numPr>
        <w:pStyle w:val="Compact"/>
      </w:pPr>
      <w:r>
        <w:rPr>
          <w:bCs/>
          <w:b/>
        </w:rPr>
        <w:t xml:space="preserve">Policy:</w:t>
      </w:r>
      <w:r>
        <w:t xml:space="preserve"> </w:t>
      </w:r>
      <w:r>
        <w:t xml:space="preserve">Evidence to inform the Uganda National Higher Education Policy 2030, advocating for lecturer development funding and curriculum reform.</w:t>
      </w:r>
    </w:p>
    <w:p>
      <w:pPr>
        <w:numPr>
          <w:ilvl w:val="0"/>
          <w:numId w:val="1003"/>
        </w:numPr>
        <w:pStyle w:val="Compact"/>
      </w:pPr>
      <w:r>
        <w:rPr>
          <w:bCs/>
          <w:b/>
        </w:rPr>
        <w:t xml:space="preserve">Societal:</w:t>
      </w:r>
      <w:r>
        <w:t xml:space="preserve"> </w:t>
      </w:r>
      <w:r>
        <w:t xml:space="preserve">Improved graduate employability through enhanced critical thinking—directly supporting Uganda's Vision 2040 goals for skilled human capital.</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Draft survey/instruments approved by stakeholders.</w:t>
      </w:r>
    </w:p>
    <w:p>
      <w:pPr>
        <w:pStyle w:val="BodyText"/>
      </w:pPr>
      <w:r>
        <w:t xml:space="preserve">Quantitative Data Collection (Kampala Campuses)</w:t>
      </w:r>
    </w:p>
    <w:p>
      <w:pPr>
        <w:pStyle w:val="BodyText"/>
      </w:pPr>
      <w:r>
        <w:t xml:space="preserve">4-6</w:t>
      </w:r>
    </w:p>
    <w:p>
      <w:pPr>
        <w:pStyle w:val="BodyText"/>
      </w:pPr>
      <w:r>
        <w:t xml:space="preserve">Survey dataset with competency analysis.</w:t>
      </w:r>
    </w:p>
    <w:p>
      <w:pPr>
        <w:pStyle w:val="BodyText"/>
      </w:pPr>
      <w:r>
        <w:t xml:space="preserve">Qualitative Focus Groups &amp; Framework Co-Design</w:t>
      </w:r>
    </w:p>
    <w:p>
      <w:pPr>
        <w:pStyle w:val="BodyText"/>
      </w:pPr>
      <w:r>
        <w:t xml:space="preserve">7-9</w:t>
      </w:r>
    </w:p>
    <w:p>
      <w:pPr>
        <w:pStyle w:val="BodyText"/>
      </w:pPr>
      <w:r>
        <w:t xml:space="preserve">Kampala Pedagogy Toolkit v.1.0.</w:t>
      </w:r>
    </w:p>
    <w:p>
      <w:pPr>
        <w:pStyle w:val="BodyText"/>
      </w:pPr>
      <w:r>
        <w:t xml:space="preserve">Pilot Implementation &amp; Impact Assessment</w:t>
      </w:r>
    </w:p>
    <w:p>
      <w:pPr>
        <w:pStyle w:val="BodyText"/>
      </w:pPr>
      <w:r>
        <w:t xml:space="preserve">10-14</w:t>
      </w:r>
    </w:p>
    <w:p>
      <w:pPr>
        <w:pStyle w:val="BodyText"/>
      </w:pPr>
      <w:r>
        <w:t xml:space="preserve">Pre/post-student assessment data; toolkit refinement.</w:t>
      </w:r>
    </w:p>
    <w:p>
      <w:pPr>
        <w:pStyle w:val="BodyText"/>
      </w:pPr>
      <w:r>
        <w:t xml:space="preserve">Dissertation Writing &amp; Policy Briefing</w:t>
      </w:r>
    </w:p>
    <w:p>
      <w:pPr>
        <w:pStyle w:val="BodyText"/>
      </w:pPr>
      <w:r>
        <w:t xml:space="preserve">15-18</w:t>
      </w:r>
    </w:p>
    <w:p>
      <w:pPr>
        <w:pStyle w:val="BodyText"/>
      </w:pPr>
      <w:r>
        <w:t xml:space="preserve">Fully drafted thesis and Uganda Ministry of Education policy brief.</w:t>
      </w:r>
    </w:p>
    <w:bookmarkEnd w:id="26"/>
    <w:bookmarkStart w:id="27" w:name="conclusion"/>
    <w:p>
      <w:pPr>
        <w:pStyle w:val="Heading2"/>
      </w:pPr>
      <w:r>
        <w:t xml:space="preserve">8. Conclusion</w:t>
      </w:r>
    </w:p>
    <w:p>
      <w:pPr>
        <w:pStyle w:val="FirstParagraph"/>
      </w:pPr>
      <w:r>
        <w:t xml:space="preserve">The quality of teaching in Kampala's universities is not merely an academic concern—it is a national imperative for Uganda's economic advancement. This</w:t>
      </w:r>
      <w:r>
        <w:t xml:space="preserve"> </w:t>
      </w:r>
      <w:r>
        <w:rPr>
          <w:bCs/>
          <w:b/>
        </w:rPr>
        <w:t xml:space="preserve">Thesis Proposal</w:t>
      </w:r>
      <w:r>
        <w:t xml:space="preserve"> </w:t>
      </w:r>
      <w:r>
        <w:t xml:space="preserve">directly confronts the underfunding and contextual misalignment that have hampered lecturer effectiveness for decades. By centering Kampala's realities—where resource constraints coexist with extraordinary student potential—we aim to deliver actionable solutions that elevate every</w:t>
      </w:r>
      <w:r>
        <w:t xml:space="preserve"> </w:t>
      </w:r>
      <w:r>
        <w:rPr>
          <w:bCs/>
          <w:b/>
        </w:rPr>
        <w:t xml:space="preserve">University Lecturer</w:t>
      </w:r>
      <w:r>
        <w:t xml:space="preserve"> </w:t>
      </w:r>
      <w:r>
        <w:t xml:space="preserve">as an agent of transformative change. The research promises not only academic rigor but a tangible pathway to making Uganda Kampala a beacon of innovative, inclusive higher education in Africa.</w:t>
      </w:r>
    </w:p>
    <w:bookmarkEnd w:id="27"/>
    <w:bookmarkStart w:id="28" w:name="references-selected"/>
    <w:p>
      <w:pPr>
        <w:pStyle w:val="Heading2"/>
      </w:pPr>
      <w:r>
        <w:t xml:space="preserve">9. References (Selected)</w:t>
      </w:r>
    </w:p>
    <w:p>
      <w:pPr>
        <w:numPr>
          <w:ilvl w:val="0"/>
          <w:numId w:val="1004"/>
        </w:numPr>
        <w:pStyle w:val="Compact"/>
      </w:pPr>
      <w:r>
        <w:t xml:space="preserve">Nabukalu, D., &amp; Tumwine, J. (2021). *Lecturer Professional Development in Ugandan Universities*. Kampala: Makerere University Press.</w:t>
      </w:r>
    </w:p>
    <w:p>
      <w:pPr>
        <w:numPr>
          <w:ilvl w:val="0"/>
          <w:numId w:val="1004"/>
        </w:numPr>
        <w:pStyle w:val="Compact"/>
      </w:pPr>
      <w:r>
        <w:t xml:space="preserve">Uganda National Examinations Board. (2023). *Higher Education Outcomes Report*. Kampala: Government of Uganda.</w:t>
      </w:r>
    </w:p>
    <w:p>
      <w:pPr>
        <w:numPr>
          <w:ilvl w:val="0"/>
          <w:numId w:val="1004"/>
        </w:numPr>
        <w:pStyle w:val="Compact"/>
      </w:pPr>
      <w:r>
        <w:t xml:space="preserve">Day, C., &amp; Stobart, G. (2019). 'Lecturer Identity and Professional Development'. *Teaching in Higher Education*, 24(5), 687–701.</w:t>
      </w:r>
    </w:p>
    <w:p>
      <w:pPr>
        <w:pStyle w:val="FirstParagraph"/>
      </w:pPr>
      <w:r>
        <w:rPr>
          <w:iCs/>
          <w:i/>
        </w:rPr>
        <w:t xml:space="preserve">This thesis proposal aligns with Uganda's National Development Plan III (2021–2027) priority area on "Quality Education" and responds directly to the Ministry of Education's call for context-specific higher education solutions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Effectiveness of University Lecturers in Kampala, Uganda</dc:title>
  <dc:creator/>
  <dc:language>en</dc:language>
  <cp:keywords/>
  <dcterms:created xsi:type="dcterms:W3CDTF">2026-07-22T13:10:45Z</dcterms:created>
  <dcterms:modified xsi:type="dcterms:W3CDTF">2026-07-22T13:10:45Z</dcterms:modified>
</cp:coreProperties>
</file>

<file path=docProps/custom.xml><?xml version="1.0" encoding="utf-8"?>
<Properties xmlns="http://schemas.openxmlformats.org/officeDocument/2006/custom-properties" xmlns:vt="http://schemas.openxmlformats.org/officeDocument/2006/docPropsVTypes"/>
</file>