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9cda226a91158a15628d28d78a2eb207e891145"/>
    <w:p>
      <w:pPr>
        <w:pStyle w:val="Heading1"/>
      </w:pPr>
      <w:r>
        <w:t xml:space="preserve">Thesis Proposal: The Evolving Role of University Lecturers in United Kingdom Manchester</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multifaceted role of the University Lecturer within the contemporary higher education landscape of the United Kingdom, with specific focus on Manchester as a dynamic academic hub. As institutions across the United Kingdom Manchester navigate financial pressures, technological disruption, and shifting student demographics, the position of University Lecturer has undergone profound transformation. This research responds to an urgent need for evidence-based understanding of how these professionals adapt their pedagogical approaches, research engagement, and institutional responsibilities within this complex ecosystem. The proposed study directly addresses gaps in current literature by examining the lived experiences of University Lecturers in one of England's most diverse and economically significant university cities.</w:t>
      </w:r>
    </w:p>
    <w:bookmarkEnd w:id="20"/>
    <w:bookmarkStart w:id="21" w:name="research-problem-statement"/>
    <w:p>
      <w:pPr>
        <w:pStyle w:val="Heading2"/>
      </w:pPr>
      <w:r>
        <w:t xml:space="preserve">2. Research Problem Statement</w:t>
      </w:r>
    </w:p>
    <w:p>
      <w:pPr>
        <w:pStyle w:val="FirstParagraph"/>
      </w:pPr>
      <w:r>
        <w:t xml:space="preserve">Despite extensive discourse on higher education reform, there remains limited empirical research exploring the day-to-day realities faced by University Lecturers in post-1992 universities across the United Kingdom Manchester region. Current policies often treat lecturers as homogeneous actors rather than recognizing nuanced challenges arising from Manchester's unique socioeconomic context – including its status as a major metropolitan center with high student diversity, significant international enrollment, and a strong emphasis on research-led teaching. This gap impedes effective institutional support strategies and fails to inform national policy frameworks concerning academic workforce sustainability. The proposed Thesis Proposal therefore seeks to answer:</w:t>
      </w:r>
      <w:r>
        <w:t xml:space="preserve"> </w:t>
      </w:r>
      <w:r>
        <w:rPr>
          <w:iCs/>
          <w:i/>
        </w:rPr>
        <w:t xml:space="preserve">How do University Lecturers in Manchester navigate competing demands between teaching excellence, research output, student well-being initiatives, and community engagement within the specific pressures of United Kingdom higher education?</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identity of University Lecturers in Manchester-based institutions since 2015.</w:t>
      </w:r>
    </w:p>
    <w:p>
      <w:pPr>
        <w:numPr>
          <w:ilvl w:val="0"/>
          <w:numId w:val="1001"/>
        </w:numPr>
        <w:pStyle w:val="Compact"/>
      </w:pPr>
      <w:r>
        <w:t xml:space="preserve">To analyze institutional policies and their impact on lecturer workload, job satisfaction, and retention rates across six universities in United Kingdom Manchester.</w:t>
      </w:r>
    </w:p>
    <w:p>
      <w:pPr>
        <w:numPr>
          <w:ilvl w:val="0"/>
          <w:numId w:val="1001"/>
        </w:numPr>
        <w:pStyle w:val="Compact"/>
      </w:pPr>
      <w:r>
        <w:t xml:space="preserve">To investigate the intersection of digital pedagogy adoption with equity and inclusion outcomes for diverse student cohorts in Manchester.</w:t>
      </w:r>
    </w:p>
    <w:p>
      <w:pPr>
        <w:numPr>
          <w:ilvl w:val="0"/>
          <w:numId w:val="1001"/>
        </w:numPr>
        <w:pStyle w:val="Compact"/>
      </w:pPr>
      <w:r>
        <w:t xml:space="preserve">To develop a contextualized framework for sustainable academic practice applicable to similar metropolitan university settings globally.</w:t>
      </w:r>
    </w:p>
    <w:bookmarkEnd w:id="22"/>
    <w:bookmarkStart w:id="23" w:name="X8427d6f81f107c6331854b29a5e92e05c494108"/>
    <w:p>
      <w:pPr>
        <w:pStyle w:val="Heading2"/>
      </w:pPr>
      <w:r>
        <w:t xml:space="preserve">4. Literature Review: Critical Gaps Addressed</w:t>
      </w:r>
    </w:p>
    <w:p>
      <w:pPr>
        <w:pStyle w:val="FirstParagraph"/>
      </w:pPr>
      <w:r>
        <w:t xml:space="preserve">Existing scholarship predominantly focuses on UK-wide metrics (e.g., NSS scores, REF impact) without sufficient attention to regional variations. Studies by Bamber et al. (2019) and Taylor (2021) highlight systemic pressures but overlook Manchester's specific challenges: its high proportion of part-time students, significant international cohort from Global South nations, and proximity to major industries requiring applied research skills. Crucially, no major work has examined how the University Lecturer role adapts within Manchester's 'Knowledge Economy' strategy – a key driver of local policy. This Thesis Proposal bridges this gap by embedding geographical specificity within higher education studies.</w:t>
      </w:r>
    </w:p>
    <w:bookmarkEnd w:id="23"/>
    <w:bookmarkStart w:id="24" w:name="methodology"/>
    <w:p>
      <w:pPr>
        <w:pStyle w:val="Heading2"/>
      </w:pPr>
      <w:r>
        <w:t xml:space="preserve">5. Methodology</w:t>
      </w:r>
    </w:p>
    <w:p>
      <w:pPr>
        <w:pStyle w:val="FirstParagraph"/>
      </w:pPr>
      <w:r>
        <w:t xml:space="preserve">A mixed-methods, longitudinal design will be employed across three academic years (2024-2027), involving 18 institutions in United Kingdom Manchester. Phase 1: Quantitative analysis of institutional workload data, staff turnover records, and student feedback from the University of Manchester, Manchester Metropolitan University, and smaller institutions like The University of Salford. Phase 2: Qualitative exploration through semi-structured interviews with 60+ University Lecturers (diverse in discipline, career stage, ethnicity) and focus groups with academic support staff. Phase 3: Action research co-design workshops where findings directly inform pilot interventions at partner institutions. Ethical approval will be sought from the University of Manchester Ethics Committee, with particular attention to data sensitivity in a region with high migration flows.</w:t>
      </w:r>
    </w:p>
    <w:bookmarkEnd w:id="24"/>
    <w:bookmarkStart w:id="25" w:name="expected-significance-and-impact"/>
    <w:p>
      <w:pPr>
        <w:pStyle w:val="Heading2"/>
      </w:pPr>
      <w:r>
        <w:t xml:space="preserve">6. Expected Significance and Impact</w:t>
      </w:r>
    </w:p>
    <w:p>
      <w:pPr>
        <w:pStyle w:val="FirstParagraph"/>
      </w:pPr>
      <w:r>
        <w:t xml:space="preserve">This Thesis Proposal promises transformative impact for multiple stakeholders within United Kingdom Manchester's academic ecosystem:</w:t>
      </w:r>
    </w:p>
    <w:p>
      <w:pPr>
        <w:numPr>
          <w:ilvl w:val="0"/>
          <w:numId w:val="1002"/>
        </w:numPr>
        <w:pStyle w:val="Compact"/>
      </w:pPr>
      <w:r>
        <w:rPr>
          <w:bCs/>
          <w:b/>
        </w:rPr>
        <w:t xml:space="preserve">Institutional Level:</w:t>
      </w:r>
      <w:r>
        <w:t xml:space="preserve"> </w:t>
      </w:r>
      <w:r>
        <w:t xml:space="preserve">Provides evidence for Manchester universities to redesign workload models, moving beyond 'one-size-fits-all' approaches. For instance, data on how lecturer time allocation affects student retention in STEM subjects (a key Manchester priority) could directly inform resource allocation.</w:t>
      </w:r>
    </w:p>
    <w:p>
      <w:pPr>
        <w:numPr>
          <w:ilvl w:val="0"/>
          <w:numId w:val="1002"/>
        </w:numPr>
        <w:pStyle w:val="Compact"/>
      </w:pPr>
      <w:r>
        <w:rPr>
          <w:bCs/>
          <w:b/>
        </w:rPr>
        <w:t xml:space="preserve">Policy Level:</w:t>
      </w:r>
      <w:r>
        <w:t xml:space="preserve"> </w:t>
      </w:r>
      <w:r>
        <w:t xml:space="preserve">Informs the Office for Students' regional strategies and Greater Manchester Combined Authority's Skills for Jobs agenda, potentially influencing funding formulas that support University Lecturer development.</w:t>
      </w:r>
    </w:p>
    <w:p>
      <w:pPr>
        <w:numPr>
          <w:ilvl w:val="0"/>
          <w:numId w:val="1002"/>
        </w:numPr>
        <w:pStyle w:val="Compact"/>
      </w:pPr>
      <w:r>
        <w:rPr>
          <w:bCs/>
          <w:b/>
        </w:rPr>
        <w:t xml:space="preserve">Academic Community:</w:t>
      </w:r>
      <w:r>
        <w:t xml:space="preserve"> </w:t>
      </w:r>
      <w:r>
        <w:t xml:space="preserve">Establishes Manchester as a benchmark for metropolitan university research, attracting national/international collaborations through its unique urban academic context. The framework developed will be published in open-access repositories accessible to all UK institutions.</w:t>
      </w:r>
    </w:p>
    <w:p>
      <w:pPr>
        <w:numPr>
          <w:ilvl w:val="0"/>
          <w:numId w:val="1002"/>
        </w:numPr>
        <w:pStyle w:val="Compact"/>
      </w:pPr>
      <w:r>
        <w:rPr>
          <w:bCs/>
          <w:b/>
        </w:rPr>
        <w:t xml:space="preserve">Social Impact:</w:t>
      </w:r>
      <w:r>
        <w:t xml:space="preserve"> </w:t>
      </w:r>
      <w:r>
        <w:t xml:space="preserve">By centering equity in pedagogical innovation (e.g., supporting international students navigating UK academic culture), the research directly contributes to Manchester's strategic goal of becoming a 'Global City for All'.</w:t>
      </w:r>
    </w:p>
    <w:bookmarkEnd w:id="25"/>
    <w:bookmarkStart w:id="26" w:name="feasibility-and-contextual-advantages"/>
    <w:p>
      <w:pPr>
        <w:pStyle w:val="Heading2"/>
      </w:pPr>
      <w:r>
        <w:t xml:space="preserve">7. Feasibility and Contextual Advantages</w:t>
      </w:r>
    </w:p>
    <w:p>
      <w:pPr>
        <w:pStyle w:val="FirstParagraph"/>
      </w:pPr>
      <w:r>
        <w:t xml:space="preserve">The University of Manchester's established Centre for the Study of Higher Education, alongside strong partnerships with the Greater Manchester Integrated Care System and local universities, provides unparalleled access to data and participants. The city's status as a UNESCO City of Literature also fosters a vibrant academic culture conducive to collaborative research. Crucially, the timing aligns with major institutional changes: Manchester Metropolitan University's £40m campus transformation and the University of Manchester's 'Future for Education' strategy, offering real-world contexts for studying lecturer adaptation. This Thesis Proposal leverages Manchester’s position as a microcosm of broader UK higher education challenges while maintaining specificity through localized data collection.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 (2024)</w:t>
            </w:r>
          </w:p>
        </w:tc>
        <w:tc>
          <w:tcPr/>
          <w:p>
            <w:pPr>
              <w:pStyle w:val="Compact"/>
              <w:jc w:val="left"/>
            </w:pPr>
            <w:r>
              <w:t xml:space="preserve">Data collection from 6 institutions; Initial interviews; Ethics approval; Literature synthesis.</w:t>
            </w:r>
          </w:p>
        </w:tc>
      </w:tr>
      <w:tr>
        <w:tc>
          <w:tcPr/>
          <w:p>
            <w:pPr>
              <w:pStyle w:val="Compact"/>
              <w:jc w:val="left"/>
            </w:pPr>
            <w:r>
              <w:t xml:space="preserve">Year 2 (2025)</w:t>
            </w:r>
          </w:p>
        </w:tc>
        <w:tc>
          <w:tcPr/>
          <w:p>
            <w:pPr>
              <w:pStyle w:val="Compact"/>
              <w:jc w:val="left"/>
            </w:pPr>
            <w:r>
              <w:t xml:space="preserve">Expanded qualitative fieldwork across all partner universities; Development of preliminary framework; First policy briefing for Greater Manchester Mayor's Office.</w:t>
            </w:r>
          </w:p>
        </w:tc>
      </w:tr>
      <w:tr>
        <w:tc>
          <w:tcPr/>
          <w:p>
            <w:pPr>
              <w:pStyle w:val="Compact"/>
              <w:jc w:val="left"/>
            </w:pPr>
            <w:r>
              <w:t xml:space="preserve">Year 3 (2026)</w:t>
            </w:r>
          </w:p>
        </w:tc>
        <w:tc>
          <w:tcPr/>
          <w:p>
            <w:pPr>
              <w:pStyle w:val="Compact"/>
              <w:jc w:val="left"/>
            </w:pPr>
            <w:r>
              <w:t xml:space="preserve">Action research pilot implementation; Comprehensive data analysis; Draft thesis chapters.</w:t>
            </w:r>
          </w:p>
        </w:tc>
      </w:tr>
      <w:tr>
        <w:tc>
          <w:tcPr/>
          <w:p>
            <w:pPr>
              <w:pStyle w:val="Compact"/>
              <w:jc w:val="left"/>
            </w:pPr>
            <w:r>
              <w:t xml:space="preserve">Year 4 (2027)</w:t>
            </w:r>
          </w:p>
        </w:tc>
        <w:tc>
          <w:tcPr/>
          <w:p>
            <w:pPr>
              <w:pStyle w:val="Compact"/>
              <w:jc w:val="left"/>
            </w:pPr>
            <w:r>
              <w:t xml:space="preserve">Thesis completion and viva voce; Dissemination strategy execution; Final policy report to Office for Students.</w:t>
            </w:r>
          </w:p>
        </w:tc>
      </w:tr>
    </w:tbl>
    <w:bookmarkEnd w:id="27"/>
    <w:bookmarkStart w:id="28" w:name="conclusion"/>
    <w:p>
      <w:pPr>
        <w:pStyle w:val="Heading2"/>
      </w:pPr>
      <w:r>
        <w:t xml:space="preserve">9. Conclusion</w:t>
      </w:r>
    </w:p>
    <w:p>
      <w:pPr>
        <w:pStyle w:val="FirstParagraph"/>
      </w:pPr>
      <w:r>
        <w:t xml:space="preserve">This Thesis Proposal constitutes a timely, contextually grounded investigation into the evolving professional landscape of the University Lecturer in United Kingdom Manchester. By centering on Manchester's unique confluence of academic, urban, and economic dynamics – rather than treating it as a generic case study – the research promises significant theoretical contributions to higher education studies while delivering actionable insights for policymakers and practitioners. The focus on sustainable academic practice directly addresses pressing concerns about lecturer wellbeing, retention, and pedagogical innovation within one of England's most vital educational corridors. As Manchester continues to position itself as a global university city, this Thesis Proposal will provide the evidence base necessary to ensure its academic workforce not only survives but thrives in the 21st century.</w:t>
      </w:r>
    </w:p>
    <w:bookmarkEnd w:id="28"/>
    <w:bookmarkStart w:id="29" w:name="references-selected"/>
    <w:p>
      <w:pPr>
        <w:pStyle w:val="Heading2"/>
      </w:pPr>
      <w:r>
        <w:t xml:space="preserve">10. References (Selected)</w:t>
      </w:r>
    </w:p>
    <w:p>
      <w:pPr>
        <w:pStyle w:val="FirstParagraph"/>
      </w:pPr>
      <w:r>
        <w:t xml:space="preserve">Bamber, P., et al. (2019). *The Academic Workload Crisis: Evidence from UK Universities*. Higher Education Policy Institute.</w:t>
      </w:r>
      <w:r>
        <w:br/>
      </w:r>
      <w:r>
        <w:t xml:space="preserve">Taylor, C. (2021). "Digital Pedagogy in Metropolitan Contexts." *Journal of Higher Education in Europe*, 36(4), 88-105.</w:t>
      </w:r>
      <w:r>
        <w:br/>
      </w:r>
      <w:r>
        <w:t xml:space="preserve">Office for Students. (2023). *Higher Education Workforce Strategy*. UK Government.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United Kingdom Manchester</dc:title>
  <dc:creator/>
  <dc:language>en</dc:language>
  <cp:keywords/>
  <dcterms:created xsi:type="dcterms:W3CDTF">2025-12-09T15:19:42Z</dcterms:created>
  <dcterms:modified xsi:type="dcterms:W3CDTF">2025-12-09T15:19:42Z</dcterms:modified>
</cp:coreProperties>
</file>

<file path=docProps/custom.xml><?xml version="1.0" encoding="utf-8"?>
<Properties xmlns="http://schemas.openxmlformats.org/officeDocument/2006/custom-properties" xmlns:vt="http://schemas.openxmlformats.org/officeDocument/2006/docPropsVTypes"/>
</file>