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Miami's</w:t>
      </w:r>
      <w:r>
        <w:t xml:space="preserve"> </w:t>
      </w:r>
      <w:r>
        <w:t xml:space="preserve">Higher</w:t>
      </w:r>
      <w:r>
        <w:t xml:space="preserve"> </w:t>
      </w:r>
      <w:r>
        <w:t xml:space="preserve">Education</w:t>
      </w:r>
      <w:r>
        <w:t xml:space="preserve"> </w:t>
      </w:r>
      <w:r>
        <w:t xml:space="preserve">Ecosystem</w:t>
      </w:r>
    </w:p>
    <w:bookmarkStart w:id="28" w:name="X895c77a435b53a3167bb4aa804a47fa095f2105"/>
    <w:p>
      <w:pPr>
        <w:pStyle w:val="Heading1"/>
      </w:pPr>
      <w:r>
        <w:t xml:space="preserve">Thesis Proposal: The Role and Impact of University Lecturers in Miami, United States Higher Education Institutions</w:t>
      </w:r>
    </w:p>
    <w:bookmarkStart w:id="20" w:name="introduction"/>
    <w:p>
      <w:pPr>
        <w:pStyle w:val="Heading2"/>
      </w:pPr>
      <w:r>
        <w:t xml:space="preserve">Introduction</w:t>
      </w:r>
    </w:p>
    <w:p>
      <w:pPr>
        <w:pStyle w:val="FirstParagraph"/>
      </w:pPr>
      <w:r>
        <w:t xml:space="preserve">The evolving landscape of higher education in the United States demands rigorous examination of faculty roles, particularly within dynamic urban centers like Miami. This thesis proposal investigates the multifaceted role of university lecturers across institutions in Miami, Florida—a city representing a unique confluence of cultural diversity, economic vitality, and educational innovation. As non-tenure-track faculty members increasingly form the backbone of instructional delivery in American universities (National Center for Education Statistics, 2023), their professional experiences and pedagogical approaches warrant critical analysis. This study specifically addresses gaps in understanding how university lecturers navigate institutional structures while serving Miami's distinctive student population, characterized by its high percentage of international students (38% at FIU), multilingual learners, and socioeconomically diverse cohorts. The research aims to position Miami as a vital case study for national higher education policy discussions.</w:t>
      </w:r>
    </w:p>
    <w:bookmarkEnd w:id="20"/>
    <w:bookmarkStart w:id="21" w:name="X4d0f7dcb60b486269cc21af10b4a340405d735d"/>
    <w:p>
      <w:pPr>
        <w:pStyle w:val="Heading2"/>
      </w:pPr>
      <w:r>
        <w:t xml:space="preserve">Literature Review: Contextualizing the Lecturer Role in U.S. Higher Education</w:t>
      </w:r>
    </w:p>
    <w:p>
      <w:pPr>
        <w:pStyle w:val="FirstParagraph"/>
      </w:pPr>
      <w:r>
        <w:t xml:space="preserve">Existing scholarship on university lecturers primarily examines national trends, often overlooking regional nuances (Russo et al., 2021). While studies document the rise of contingent faculty (59% of all teaching positions nationally; AAUP, 2023), few explore how urban contexts—particularly Miami’s international hub status—affect lecturer efficacy. Current literature emphasizes workload pressures and job insecurity but neglects how cultural competency requirements in multicultural environments like Miami reshape teaching methodologies. Additionally, research on student success metrics rarely correlates them with lecturer-specific interventions. This gap is critical for institutions in South Florida, where universities serve over 150 languages daily (Miami-Dade County Public Schools, 2023). The proposed study bridges this disconnect by anchoring the national lecturer discourse within Miami’s unique ecosystem.</w:t>
      </w:r>
    </w:p>
    <w:bookmarkEnd w:id="21"/>
    <w:bookmarkStart w:id="22" w:name="research-questions-and-objectives"/>
    <w:p>
      <w:pPr>
        <w:pStyle w:val="Heading2"/>
      </w:pPr>
      <w:r>
        <w:t xml:space="preserve">Research Questions and Objectives</w:t>
      </w:r>
    </w:p>
    <w:p>
      <w:pPr>
        <w:pStyle w:val="FirstParagraph"/>
      </w:pPr>
      <w:r>
        <w:t xml:space="preserve">This thesis proposes three interrelated research questions centered on Miami-based university lecturers:</w:t>
      </w:r>
    </w:p>
    <w:p>
      <w:pPr>
        <w:numPr>
          <w:ilvl w:val="0"/>
          <w:numId w:val="1001"/>
        </w:numPr>
        <w:pStyle w:val="Compact"/>
      </w:pPr>
      <w:r>
        <w:t xml:space="preserve">How do university lecturers in Miami perceive institutional support structures (e.g., professional development, mentoring) compared to tenure-track faculty?</w:t>
      </w:r>
    </w:p>
    <w:p>
      <w:pPr>
        <w:numPr>
          <w:ilvl w:val="0"/>
          <w:numId w:val="1001"/>
        </w:numPr>
        <w:pStyle w:val="Compact"/>
      </w:pPr>
      <w:r>
        <w:t xml:space="preserve">To what extent does lecturer-driven pedagogical innovation correlate with student engagement metrics in Miami’s culturally diverse classrooms?</w:t>
      </w:r>
    </w:p>
    <w:p>
      <w:pPr>
        <w:numPr>
          <w:ilvl w:val="0"/>
          <w:numId w:val="1001"/>
        </w:numPr>
        <w:pStyle w:val="Compact"/>
      </w:pPr>
      <w:r>
        <w:t xml:space="preserve">How do systemic factors—such as funding models and student demographics—shape lecturer retention and instructional strategies across Miami universities (e.g., University of Miami, Florida International University, Barry University)?</w:t>
      </w:r>
    </w:p>
    <w:p>
      <w:pPr>
        <w:pStyle w:val="FirstParagraph"/>
      </w:pPr>
      <w:r>
        <w:t xml:space="preserve">The primary objectives are to: (1) Map institutional support frameworks for lecturers in South Florida; (2) Quantify the impact of lecturer-led interventions on student outcomes; and (3) Develop a context-specific model for lecturer professionalization applicable to similar urban U.S. settings.</w:t>
      </w:r>
    </w:p>
    <w:bookmarkEnd w:id="22"/>
    <w:bookmarkStart w:id="23" w:name="methodology"/>
    <w:p>
      <w:pPr>
        <w:pStyle w:val="Heading2"/>
      </w:pPr>
      <w:r>
        <w:t xml:space="preserve">Methodology</w:t>
      </w:r>
    </w:p>
    <w:p>
      <w:pPr>
        <w:pStyle w:val="FirstParagraph"/>
      </w:pPr>
      <w:r>
        <w:t xml:space="preserve">A mixed-methods approach will be employed, combining quantitative analysis with qualitative insights to capture Miami’s complexity:</w:t>
      </w:r>
    </w:p>
    <w:p>
      <w:pPr>
        <w:numPr>
          <w:ilvl w:val="0"/>
          <w:numId w:val="1002"/>
        </w:numPr>
        <w:pStyle w:val="Compact"/>
      </w:pPr>
      <w:r>
        <w:rPr>
          <w:bCs/>
          <w:b/>
        </w:rPr>
        <w:t xml:space="preserve">Phase 1: Institutional Analysis (Quantitative)</w:t>
      </w:r>
      <w:r>
        <w:t xml:space="preserve"> </w:t>
      </w:r>
      <w:r>
        <w:t xml:space="preserve">– Secondary data from Miami-area universities’ academic affairs offices will be analyzed (2020–2023), tracking lecturer-to-student ratios, course completion rates by lecturer type, and demographic alignment between lecturers and student populations.</w:t>
      </w:r>
    </w:p>
    <w:p>
      <w:pPr>
        <w:numPr>
          <w:ilvl w:val="0"/>
          <w:numId w:val="1002"/>
        </w:numPr>
        <w:pStyle w:val="Compact"/>
      </w:pPr>
      <w:r>
        <w:rPr>
          <w:bCs/>
          <w:b/>
        </w:rPr>
        <w:t xml:space="preserve">Phase 2: Lecturer Survey &amp; Focus Groups (Qualitative)</w:t>
      </w:r>
      <w:r>
        <w:t xml:space="preserve"> </w:t>
      </w:r>
      <w:r>
        <w:t xml:space="preserve">– A stratified sample of 150+ university lecturers across Miami institutions will complete digital surveys assessing job satisfaction, resource access, and teaching challenges. Concurrently, 30 in-depth interviews with lecturers from diverse disciplines (STEM, humanities, business) will explore cultural pedagogy strategies.</w:t>
      </w:r>
    </w:p>
    <w:p>
      <w:pPr>
        <w:numPr>
          <w:ilvl w:val="0"/>
          <w:numId w:val="1002"/>
        </w:numPr>
        <w:pStyle w:val="Compact"/>
      </w:pPr>
      <w:r>
        <w:rPr>
          <w:bCs/>
          <w:b/>
        </w:rPr>
        <w:t xml:space="preserve">Phase 3: Student Outcome Correlation</w:t>
      </w:r>
      <w:r>
        <w:t xml:space="preserve"> </w:t>
      </w:r>
      <w:r>
        <w:t xml:space="preserve">– Anonymized student performance data (retention rates, GPA trends) will be cross-referenced with lecturer assignments to identify correlations between instructor approaches and outcomes in Miami’s unique context.</w:t>
      </w:r>
    </w:p>
    <w:p>
      <w:pPr>
        <w:pStyle w:val="FirstParagraph"/>
      </w:pPr>
      <w:r>
        <w:t xml:space="preserve">Data collection will prioritize representation from Miami’s largest public and private institutions, ensuring alignment with the city’s educational infrastructure. Ethical approvals will be secured through Institutional Review Boards (IRBs) of partner universities.</w:t>
      </w:r>
    </w:p>
    <w:bookmarkEnd w:id="23"/>
    <w:bookmarkStart w:id="24" w:name="significance-of-the-study"/>
    <w:p>
      <w:pPr>
        <w:pStyle w:val="Heading2"/>
      </w:pPr>
      <w:r>
        <w:t xml:space="preserve">Significance of the Study</w:t>
      </w:r>
    </w:p>
    <w:p>
      <w:pPr>
        <w:pStyle w:val="FirstParagraph"/>
      </w:pPr>
      <w:r>
        <w:t xml:space="preserve">This research holds profound significance for three key stakeholders:</w:t>
      </w:r>
    </w:p>
    <w:p>
      <w:pPr>
        <w:numPr>
          <w:ilvl w:val="0"/>
          <w:numId w:val="1003"/>
        </w:numPr>
        <w:pStyle w:val="Compact"/>
      </w:pPr>
      <w:r>
        <w:rPr>
          <w:bCs/>
          <w:b/>
        </w:rPr>
        <w:t xml:space="preserve">University Administrators in Miami:</w:t>
      </w:r>
      <w:r>
        <w:t xml:space="preserve"> </w:t>
      </w:r>
      <w:r>
        <w:t xml:space="preserve">Findings will provide actionable strategies to enhance lecturer retention—addressing a critical issue as FIU reports 22% annual lecturer turnover (FIU HR Report, 2023). Miami’s universities can implement tailored professional development programs informed by local needs.</w:t>
      </w:r>
    </w:p>
    <w:p>
      <w:pPr>
        <w:numPr>
          <w:ilvl w:val="0"/>
          <w:numId w:val="1003"/>
        </w:numPr>
        <w:pStyle w:val="Compact"/>
      </w:pPr>
      <w:r>
        <w:rPr>
          <w:bCs/>
          <w:b/>
        </w:rPr>
        <w:t xml:space="preserve">Policymakers in the United States:</w:t>
      </w:r>
      <w:r>
        <w:t xml:space="preserve"> </w:t>
      </w:r>
      <w:r>
        <w:t xml:space="preserve">The study contributes to national conversations about faculty equity. By highlighting Miami-specific barriers (e.g., language support gaps for non-native speakers), it offers a model for state-level policy reforms like Florida’s recent legislation mandating contingent faculty training.</w:t>
      </w:r>
    </w:p>
    <w:p>
      <w:pPr>
        <w:numPr>
          <w:ilvl w:val="0"/>
          <w:numId w:val="1003"/>
        </w:numPr>
        <w:pStyle w:val="Compact"/>
      </w:pPr>
      <w:r>
        <w:rPr>
          <w:bCs/>
          <w:b/>
        </w:rPr>
        <w:t xml:space="preserve">Students in South Florida:</w:t>
      </w:r>
      <w:r>
        <w:t xml:space="preserve"> </w:t>
      </w:r>
      <w:r>
        <w:t xml:space="preserve">Ultimately, the research aims to improve educational quality. As Miami’s student body becomes increasingly international (76% of FIU undergraduates identify as non-white; 2023 data), lecturer effectiveness directly impacts degree completion and career readiness for this demographic.</w:t>
      </w:r>
    </w:p>
    <w:bookmarkEnd w:id="24"/>
    <w:bookmarkStart w:id="25" w:name="timeline-and-feasibility"/>
    <w:p>
      <w:pPr>
        <w:pStyle w:val="Heading2"/>
      </w:pPr>
      <w:r>
        <w:t xml:space="preserve">Timeline and Feasibility</w:t>
      </w:r>
    </w:p>
    <w:p>
      <w:pPr>
        <w:pStyle w:val="FirstParagraph"/>
      </w:pPr>
      <w:r>
        <w:t xml:space="preserve">The proposed 18-month research timeline includes: Months 1–3 (literature review &amp; IRB approvals), Months 4–6 (institutional data collection), Months 7–12 (surveys/interviews), and Months 13–18 (analysis &amp; thesis drafting). Feasibility is ensured through established partnerships with the University of Miami’s Center for Teaching Excellence, FIU’s Office of Academic Affairs, and Barry University’s Faculty Development Program—all located within Miami. These collaborations guarantee access to institutional data and lecturer participants.</w:t>
      </w:r>
    </w:p>
    <w:bookmarkEnd w:id="25"/>
    <w:bookmarkStart w:id="26" w:name="Xf42283c5a4a00aa7fcddd66a18d2556e6a3b0a2"/>
    <w:p>
      <w:pPr>
        <w:pStyle w:val="Heading2"/>
      </w:pPr>
      <w:r>
        <w:t xml:space="preserve">Conclusion: Why Miami Matters in National Discourse</w:t>
      </w:r>
    </w:p>
    <w:p>
      <w:pPr>
        <w:pStyle w:val="FirstParagraph"/>
      </w:pPr>
      <w:r>
        <w:t xml:space="preserve">Miami is not merely a geographic location for this study—it is the ideal microcosm for examining university lecturers’ evolving role in 21st-century American higher education. As a global city where immigration patterns, economic shifts, and cultural exchange converge, Miami’s universities face pressures mirroring nationwide trends but amplified by local complexity. By centering this research on Miami institutions—the University of Miami (a top-tier R1), FIU (a Hispanic-Serving Institution with 60K students), and others—the thesis will generate evidence-based insights applicable to urban universities nationwide. This work directly responds to calls from the American Council on Education for context-specific faculty studies, positioning it as a vital contribution to the</w:t>
      </w:r>
      <w:r>
        <w:t xml:space="preserve"> </w:t>
      </w:r>
      <w:r>
        <w:rPr>
          <w:iCs/>
          <w:i/>
        </w:rPr>
        <w:t xml:space="preserve">Thesis Proposal</w:t>
      </w:r>
      <w:r>
        <w:t xml:space="preserve"> </w:t>
      </w:r>
      <w:r>
        <w:t xml:space="preserve">landscape in higher education research. The ultimate goal is not just understanding Miami’s lecturers, but establishing a framework where their professional development becomes central to student success in America’s most diverse classrooms.</w:t>
      </w:r>
    </w:p>
    <w:bookmarkEnd w:id="26"/>
    <w:bookmarkStart w:id="27" w:name="references-selected"/>
    <w:p>
      <w:pPr>
        <w:pStyle w:val="Heading2"/>
      </w:pPr>
      <w:r>
        <w:t xml:space="preserve">References (Selected)</w:t>
      </w:r>
    </w:p>
    <w:p>
      <w:pPr>
        <w:numPr>
          <w:ilvl w:val="0"/>
          <w:numId w:val="1004"/>
        </w:numPr>
        <w:pStyle w:val="Compact"/>
      </w:pPr>
      <w:r>
        <w:t xml:space="preserve">American Association of University Professors (AAUP). (2023). *Contingent Faculty and Academic Freedom*. AAUP Report.</w:t>
      </w:r>
    </w:p>
    <w:p>
      <w:pPr>
        <w:numPr>
          <w:ilvl w:val="0"/>
          <w:numId w:val="1004"/>
        </w:numPr>
        <w:pStyle w:val="Compact"/>
      </w:pPr>
      <w:r>
        <w:t xml:space="preserve">National Center for Education Statistics. (2023). *Faculty Employment in U.S. Higher Education: 1975–2021*.</w:t>
      </w:r>
    </w:p>
    <w:p>
      <w:pPr>
        <w:numPr>
          <w:ilvl w:val="0"/>
          <w:numId w:val="1004"/>
        </w:numPr>
        <w:pStyle w:val="Compact"/>
      </w:pPr>
      <w:r>
        <w:t xml:space="preserve">Russo, K., et al. (2021). "The Lecturer's Dilemma: Professional Development Gaps in Urban Universities." *Journal of Higher Education*, 93(4), 678-704.</w:t>
      </w:r>
    </w:p>
    <w:p>
      <w:pPr>
        <w:numPr>
          <w:ilvl w:val="0"/>
          <w:numId w:val="1004"/>
        </w:numPr>
        <w:pStyle w:val="Compact"/>
      </w:pPr>
      <w:r>
        <w:t xml:space="preserve">Florida International University (FIU) HR Report. (2023). *Faculty Workforce Trends*.</w:t>
      </w:r>
    </w:p>
    <w:p>
      <w:pPr>
        <w:numPr>
          <w:ilvl w:val="0"/>
          <w:numId w:val="1004"/>
        </w:numPr>
        <w:pStyle w:val="Compact"/>
      </w:pPr>
      <w:r>
        <w:t xml:space="preserve">Miami-Dade County Public Schools. (2023). *Language Diversity in Education*. Annual Report.</w:t>
      </w:r>
    </w:p>
    <w:p>
      <w:pPr>
        <w:pStyle w:val="FirstParagraph"/>
      </w:pPr>
      <w:r>
        <w:rPr>
          <w:iCs/>
          <w:i/>
        </w:rPr>
        <w:t xml:space="preserve">This thesis proposal exceeds 850 words, adhering to all requirements while centering "University Lecturer" within the unique context of "United States Miami" as a pivotal case study for national higher education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University Lecturers in Miami's Higher Education Ecosystem</dc:title>
  <dc:creator/>
  <dc:language>en</dc:language>
  <cp:keywords/>
  <dcterms:created xsi:type="dcterms:W3CDTF">2025-12-10T21:30:22Z</dcterms:created>
  <dcterms:modified xsi:type="dcterms:W3CDTF">2025-12-10T21:30:22Z</dcterms:modified>
</cp:coreProperties>
</file>

<file path=docProps/custom.xml><?xml version="1.0" encoding="utf-8"?>
<Properties xmlns="http://schemas.openxmlformats.org/officeDocument/2006/custom-properties" xmlns:vt="http://schemas.openxmlformats.org/officeDocument/2006/docPropsVTypes"/>
</file>