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Tashkent,</w:t>
      </w:r>
      <w:r>
        <w:t xml:space="preserve"> </w:t>
      </w:r>
      <w:r>
        <w:t xml:space="preserve">Uzbekistan</w:t>
      </w:r>
    </w:p>
    <w:bookmarkStart w:id="28" w:name="X795687d2ceb3150b27bf4ad43f259b738939166"/>
    <w:p>
      <w:pPr>
        <w:pStyle w:val="Heading1"/>
      </w:pPr>
      <w:r>
        <w:t xml:space="preserve">Thesis Proposal: Enhancing the Professional Competence of University Lecturers in Tashkent, Uzbekistan</w:t>
      </w:r>
    </w:p>
    <w:bookmarkStart w:id="20" w:name="introduction"/>
    <w:p>
      <w:pPr>
        <w:pStyle w:val="Heading2"/>
      </w:pPr>
      <w:r>
        <w:t xml:space="preserve">1. Introduction</w:t>
      </w:r>
    </w:p>
    <w:p>
      <w:pPr>
        <w:pStyle w:val="FirstParagraph"/>
      </w:pPr>
      <w:r>
        <w:t xml:space="preserve">The educational landscape of Uzbekistan is undergoing significant transformation as the nation advances its national strategy for education reform. Central to this transformation is the role of the University Lecturer, who serves as a pivotal agent in shaping academic excellence and fostering critical thinking among students. In Tashkent, the capital city housing over 60% of Uzbekistan's higher education institutions, university lecturers face unique challenges including evolving pedagogical demands, digital integration pressures, and alignment with international accreditation standards. This Thesis Proposal addresses the urgent need to systematically study and enhance professional development frameworks for University Lecturers in Tashkent, Uzbekistan. As Uzbekistan actively pursues educational modernization under its "Strategy 2030" and the recent Higher Education Law amendments, this research directly contributes to national goals of building a knowledge-based economy.</w:t>
      </w:r>
    </w:p>
    <w:bookmarkEnd w:id="20"/>
    <w:bookmarkStart w:id="21" w:name="problem-statement"/>
    <w:p>
      <w:pPr>
        <w:pStyle w:val="Heading2"/>
      </w:pPr>
      <w:r>
        <w:t xml:space="preserve">2. Problem Statement</w:t>
      </w:r>
    </w:p>
    <w:p>
      <w:pPr>
        <w:pStyle w:val="FirstParagraph"/>
      </w:pPr>
      <w:r>
        <w:t xml:space="preserve">Despite substantial investment in higher education infrastructure across Uzbekistan Tashkent, empirical evidence reveals persistent gaps in lecturer competency development. Current professional training programs often remain theoretical, disconnected from contemporary classroom realities such as digital literacy requirements, student-centered pedagogy, and interdisciplinary collaboration needs. A 2023 survey by the Ministry of Higher Education indicated that 68% of University Lecturers in Tashkent reported insufficient preparation for modern teaching methodologies. Furthermore, retention challenges are exacerbated by inadequate career progression pathways, directly impacting educational quality and student outcomes in Uzbekistan's most populous academic hub.</w:t>
      </w:r>
    </w:p>
    <w:bookmarkEnd w:id="21"/>
    <w:bookmarkStart w:id="22" w:name="research-objectives"/>
    <w:p>
      <w:pPr>
        <w:pStyle w:val="Heading2"/>
      </w:pPr>
      <w:r>
        <w:t xml:space="preserve">3. Research Objectives</w:t>
      </w:r>
    </w:p>
    <w:p>
      <w:pPr>
        <w:numPr>
          <w:ilvl w:val="0"/>
          <w:numId w:val="1001"/>
        </w:numPr>
        <w:pStyle w:val="Compact"/>
      </w:pPr>
      <w:r>
        <w:t xml:space="preserve">To critically analyze existing professional development structures for University Lecturers across Tashkent's major universities (including National University of Uzbekistan, Tashkent Institute of Finance, and others).</w:t>
      </w:r>
    </w:p>
    <w:p>
      <w:pPr>
        <w:numPr>
          <w:ilvl w:val="0"/>
          <w:numId w:val="1001"/>
        </w:numPr>
        <w:pStyle w:val="Compact"/>
      </w:pPr>
      <w:r>
        <w:t xml:space="preserve">To identify key competency gaps in teaching effectiveness, research integration, and digital pedagogy among lecturers in Uzbekistan Tashkent.</w:t>
      </w:r>
    </w:p>
    <w:p>
      <w:pPr>
        <w:numPr>
          <w:ilvl w:val="0"/>
          <w:numId w:val="1001"/>
        </w:numPr>
        <w:pStyle w:val="Compact"/>
      </w:pPr>
      <w:r>
        <w:t xml:space="preserve">To develop a context-specific professional development model aligned with Uzbekistan's educational priorities and international best practices.</w:t>
      </w:r>
    </w:p>
    <w:p>
      <w:pPr>
        <w:numPr>
          <w:ilvl w:val="0"/>
          <w:numId w:val="1001"/>
        </w:numPr>
        <w:pStyle w:val="Compact"/>
      </w:pPr>
      <w:r>
        <w:t xml:space="preserve">To propose policy recommendations for institutional and governmental stakeholders to enhance lecturer efficacy in Tashkent.</w:t>
      </w:r>
    </w:p>
    <w:bookmarkEnd w:id="22"/>
    <w:bookmarkStart w:id="23" w:name="literature-review-key-themes"/>
    <w:p>
      <w:pPr>
        <w:pStyle w:val="Heading2"/>
      </w:pPr>
      <w:r>
        <w:t xml:space="preserve">4. Literature Review (Key Themes)</w:t>
      </w:r>
    </w:p>
    <w:p>
      <w:pPr>
        <w:pStyle w:val="FirstParagraph"/>
      </w:pPr>
      <w:r>
        <w:t xml:space="preserve">Existing scholarship on university lecturers predominantly focuses on Western contexts, overlooking Central Asian adaptations. While studies by UNESCO (2021) emphasize faculty development as crucial for quality education, they lack regional nuance. In the Uzbek context, recent works by Akhmedov (2022) and Karimova (2023) acknowledge systemic challenges but offer limited actionable frameworks. This research bridges this gap by centering Tashkent's unique sociocultural and institutional environment – where lecturers navigate multilingual classrooms, resource constraints, and rapid policy shifts – to create a model applicable across Uzbekistan Tashkent institutions.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450 University Lecturers across 15 Tashkent-based universities, measuring competencies in pedagogy, technology use, and research engagement using validated scales adapted from the European Higher Education Area framework.</w:t>
      </w:r>
    </w:p>
    <w:p>
      <w:pPr>
        <w:numPr>
          <w:ilvl w:val="0"/>
          <w:numId w:val="1002"/>
        </w:numPr>
        <w:pStyle w:val="Compact"/>
      </w:pPr>
      <w:r>
        <w:rPr>
          <w:bCs/>
          <w:b/>
        </w:rPr>
        <w:t xml:space="preserve">Phase 2 (Qualitative):</w:t>
      </w:r>
      <w:r>
        <w:t xml:space="preserve"> </w:t>
      </w:r>
      <w:r>
        <w:t xml:space="preserve">In-depth interviews with 30 lecturers and 15 academic leaders to explore contextual barriers and success factors. Focus groups with students will assess lecturer impact on learning outcomes.</w:t>
      </w:r>
    </w:p>
    <w:p>
      <w:pPr>
        <w:numPr>
          <w:ilvl w:val="0"/>
          <w:numId w:val="1002"/>
        </w:numPr>
        <w:pStyle w:val="Compact"/>
      </w:pPr>
      <w:r>
        <w:rPr>
          <w:bCs/>
          <w:b/>
        </w:rPr>
        <w:t xml:space="preserve">Data Analysis:</w:t>
      </w:r>
      <w:r>
        <w:t xml:space="preserve"> </w:t>
      </w:r>
      <w:r>
        <w:t xml:space="preserve">Thematic analysis for qualitative data; SPSS for quantitative correlation studies. Triangulation ensures robust findings reflective of Uzbekistan Tashkent's realities.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competency matrix for University Lecturers in Uzbekistan Tashkent, mapping current capabilities against national educational standards.</w:t>
      </w:r>
    </w:p>
    <w:p>
      <w:pPr>
        <w:numPr>
          <w:ilvl w:val="0"/>
          <w:numId w:val="1003"/>
        </w:numPr>
        <w:pStyle w:val="Compact"/>
      </w:pPr>
      <w:r>
        <w:t xml:space="preserve">A prototype professional development framework integrating blended learning modules on digital pedagogy, cultural responsiveness, and research-teaching synergy – designed specifically for resource-constrained Central Asian universities.</w:t>
      </w:r>
    </w:p>
    <w:p>
      <w:pPr>
        <w:numPr>
          <w:ilvl w:val="0"/>
          <w:numId w:val="1003"/>
        </w:numPr>
        <w:pStyle w:val="Compact"/>
      </w:pPr>
      <w:r>
        <w:t xml:space="preserve">Policy briefs for the Ministry of Higher Education Uzbekistan and university governing bodies to institutionalize continuous lecturer development as a core strategy.</w:t>
      </w:r>
    </w:p>
    <w:p>
      <w:pPr>
        <w:pStyle w:val="FirstParagraph"/>
      </w:pPr>
      <w:r>
        <w:t xml:space="preserve">The significance extends beyond academia: by strengthening the University Lecturer's capacity, this research directly supports Uzbekistan's national goals of increasing global university rankings (currently ranked #120 in QS Asia) and producing graduates equipped for the 21st-century workforce. In Tashkent, where higher education enrollment has grown by 35% since 2018, these improvements will reduce student attrition and enhance employability – critical for Uzbekistan's economic diversification efforts.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research tools; Ethics approval from Tashkent University Research Committee</w:t>
            </w:r>
          </w:p>
        </w:tc>
      </w:tr>
      <w:tr>
        <w:tc>
          <w:tcPr/>
          <w:p>
            <w:pPr>
              <w:pStyle w:val="Compact"/>
              <w:jc w:val="left"/>
            </w:pPr>
            <w:r>
              <w:t xml:space="preserve">Data Collection (Quantitative + Qualitative)</w:t>
            </w:r>
          </w:p>
        </w:tc>
        <w:tc>
          <w:tcPr/>
          <w:p>
            <w:pPr>
              <w:pStyle w:val="Compact"/>
              <w:jc w:val="left"/>
            </w:pPr>
            <w:r>
              <w:t xml:space="preserve">Months 4-10</w:t>
            </w:r>
          </w:p>
        </w:tc>
        <w:tc>
          <w:tcPr/>
          <w:p>
            <w:pPr>
              <w:pStyle w:val="Compact"/>
              <w:jc w:val="left"/>
            </w:pPr>
            <w:r>
              <w:t xml:space="preserve">Survey dataset; Interview transcripts; Student focus group reports</w:t>
            </w:r>
          </w:p>
        </w:tc>
      </w:tr>
      <w:tr>
        <w:tc>
          <w:tcPr/>
          <w:p>
            <w:pPr>
              <w:pStyle w:val="Compact"/>
              <w:jc w:val="left"/>
            </w:pPr>
            <w:r>
              <w:t xml:space="preserve">Data Analysis &amp; Framework Development</w:t>
            </w:r>
          </w:p>
        </w:tc>
        <w:tc>
          <w:tcPr/>
          <w:p>
            <w:pPr>
              <w:pStyle w:val="Compact"/>
              <w:jc w:val="left"/>
            </w:pPr>
            <w:r>
              <w:t xml:space="preserve">Months 11-15</w:t>
            </w:r>
          </w:p>
        </w:tc>
        <w:tc>
          <w:tcPr/>
          <w:p>
            <w:pPr>
              <w:pStyle w:val="Compact"/>
              <w:jc w:val="left"/>
            </w:pPr>
            <w:r>
              <w:t xml:space="preserve">Competency matrix; Draft professional development model</w:t>
            </w:r>
          </w:p>
        </w:tc>
      </w:tr>
      <w:tr>
        <w:tc>
          <w:tcPr/>
          <w:p>
            <w:pPr>
              <w:pStyle w:val="Compact"/>
              <w:jc w:val="left"/>
            </w:pPr>
            <w:r>
              <w:t xml:space="preserve">Dissertation Writing &amp; Policy Integration</w:t>
            </w:r>
          </w:p>
        </w:tc>
        <w:tc>
          <w:tcPr/>
          <w:p>
            <w:pPr>
              <w:pStyle w:val="Compact"/>
              <w:jc w:val="left"/>
            </w:pPr>
            <w:r>
              <w:t xml:space="preserve">Months 16-18</w:t>
            </w:r>
          </w:p>
        </w:tc>
        <w:tc>
          <w:tcPr/>
          <w:p>
            <w:pPr>
              <w:pStyle w:val="Compact"/>
              <w:jc w:val="left"/>
            </w:pPr>
            <w:r>
              <w:t xml:space="preserve">Complete Thesis Proposal; Final policy recommendations for Uzbekistan Ministry of Education</w:t>
            </w:r>
          </w:p>
        </w:tc>
      </w:tr>
    </w:tbl>
    <w:bookmarkEnd w:id="26"/>
    <w:bookmarkStart w:id="27" w:name="X97412830396cdb11f6ac07d6aeca24bf9e39b1c"/>
    <w:p>
      <w:pPr>
        <w:pStyle w:val="Heading2"/>
      </w:pPr>
      <w:r>
        <w:t xml:space="preserve">8. Conclusion: A Catalyst for Educational Transformation in Uzbekistan Tashkent</w:t>
      </w:r>
    </w:p>
    <w:p>
      <w:pPr>
        <w:pStyle w:val="FirstParagraph"/>
      </w:pPr>
      <w:r>
        <w:t xml:space="preserve">This Thesis Proposal constitutes a critical step toward realizing the vision articulated in Uzbekistan's National Strategy for the Development of Education (2019-2030). By centering the University Lecturer – often overlooked as both a profession and profession – within Tashkent's educational ecosystem, this research moves beyond superficial reforms to address systemic capacity building. The proposed study recognizes that sustainable improvement in Uzbekistan Tashkent's higher education quality cannot be achieved without elevating the professional standing, skills, and support structures for those who shape future generations. As Uzbekistan positions itself as a regional education hub in Central Asia, this Thesis Proposal offers a roadmap to transform University Lecturers from mere knowledge transmitters into dynamic architects of academic innovation – directly contributing to national development goals while setting an example for neighboring nations.</w:t>
      </w:r>
    </w:p>
    <w:p>
      <w:pPr>
        <w:pStyle w:val="BodyText"/>
      </w:pPr>
      <w:r>
        <w:t xml:space="preserve">In essence, this research is not merely about lecturers; it is about cultivating the intellectual capital that will drive Uzbekistan's journey toward becoming a globally competitive, knowledge-driven society. The successful implementation of its findings promises to elevate Tashkent University's reputation as a center of academic excellence and reinforce Uzbekistan's standing as a nation committed to educational renewal.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of University Lecturers in Tashkent, Uzbekistan</dc:title>
  <dc:creator/>
  <dc:language>en</dc:language>
  <cp:keywords/>
  <dcterms:created xsi:type="dcterms:W3CDTF">2026-07-23T11:46:30Z</dcterms:created>
  <dcterms:modified xsi:type="dcterms:W3CDTF">2026-07-23T11:46:30Z</dcterms:modified>
</cp:coreProperties>
</file>

<file path=docProps/custom.xml><?xml version="1.0" encoding="utf-8"?>
<Properties xmlns="http://schemas.openxmlformats.org/officeDocument/2006/custom-properties" xmlns:vt="http://schemas.openxmlformats.org/officeDocument/2006/docPropsVTypes"/>
</file>