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8" w:name="X050f2a96864ddfc0560e692030223bdb4273370"/>
    <w:p>
      <w:pPr>
        <w:pStyle w:val="Heading1"/>
      </w:pPr>
      <w:r>
        <w:t xml:space="preserve">Thesis Proposal: Advancing User Experience and Interface Design Practices for a Thriving UX UI Designer Career in Australia Brisbane</w:t>
      </w:r>
    </w:p>
    <w:bookmarkStart w:id="20" w:name="introduction"/>
    <w:p>
      <w:pPr>
        <w:pStyle w:val="Heading2"/>
      </w:pPr>
      <w:r>
        <w:t xml:space="preserve">Introduction</w:t>
      </w:r>
    </w:p>
    <w:p>
      <w:pPr>
        <w:pStyle w:val="FirstParagraph"/>
      </w:pPr>
      <w:r>
        <w:t xml:space="preserve">In the rapidly evolving digital landscape of Australia, the role of a UX UI Designer has transitioned from a specialized niche to a strategic business imperative. As Brisbane emerges as one of Australia's most dynamic tech hubs—boasting over 35,000 technology sector jobs and home to major innovation precincts like Tech Central in South Bank—the demand for exceptional user-centered design expertise is reaching unprecedented levels. This Thesis Proposal outlines a critical research initiative to address the unique challenges and opportunities facing</w:t>
      </w:r>
      <w:r>
        <w:t xml:space="preserve"> </w:t>
      </w:r>
      <w:r>
        <w:rPr>
          <w:bCs/>
          <w:b/>
        </w:rPr>
        <w:t xml:space="preserve">UX UI Designer</w:t>
      </w:r>
      <w:r>
        <w:t xml:space="preserve">s operating within</w:t>
      </w:r>
      <w:r>
        <w:t xml:space="preserve"> </w:t>
      </w:r>
      <w:r>
        <w:rPr>
          <w:bCs/>
          <w:b/>
        </w:rPr>
        <w:t xml:space="preserve">Australia Brisbane</w:t>
      </w:r>
      <w:r>
        <w:t xml:space="preserve">'s distinct market ecosystem. With Brisbane's digital economy projected to grow at 6.2% annually through 2030, this research positions itself at the forefront of shaping industry standards for human-centered design in Australia's fastest-growing metropolitan center.</w:t>
      </w:r>
    </w:p>
    <w:bookmarkEnd w:id="20"/>
    <w:bookmarkStart w:id="21" w:name="problem-statement"/>
    <w:p>
      <w:pPr>
        <w:pStyle w:val="Heading2"/>
      </w:pPr>
      <w:r>
        <w:t xml:space="preserve">Problem Statement</w:t>
      </w:r>
    </w:p>
    <w:p>
      <w:pPr>
        <w:pStyle w:val="FirstParagraph"/>
      </w:pPr>
      <w:r>
        <w:t xml:space="preserve">Despite Brisbane's burgeoning tech sector, a significant skills gap persists between academic training and industry expectations for</w:t>
      </w:r>
      <w:r>
        <w:t xml:space="preserve"> </w:t>
      </w:r>
      <w:r>
        <w:rPr>
          <w:bCs/>
          <w:b/>
        </w:rPr>
        <w:t xml:space="preserve">UX UI Designer</w:t>
      </w:r>
      <w:r>
        <w:t xml:space="preserve">s. Current educational programs often fail to address the region-specific nuances of designing for Queensland's diverse user base—from remote Indigenous communities in Far North Queensland to cosmopolitan urban populations across Brisbane. Furthermore, local businesses frequently report that designers lack understanding of Australia's unique regulatory environment (including Privacy Act 1988 compliance), cultural context (e.g., Australian informality versus corporate formality), and climate-driven digital behaviors (e.g., mobile-first engagement patterns during subtropical weather extremes). This disconnect results in suboptimal user experiences, wasted development resources, and missed market opportunities for Brisbane-based digital products. Our research directly targets this critical gap in the</w:t>
      </w:r>
      <w:r>
        <w:t xml:space="preserve"> </w:t>
      </w:r>
      <w:r>
        <w:rPr>
          <w:bCs/>
          <w:b/>
        </w:rPr>
        <w:t xml:space="preserve">Australia Brisbane</w:t>
      </w:r>
      <w:r>
        <w:t xml:space="preserve"> </w:t>
      </w:r>
      <w:r>
        <w:t xml:space="preserve">design ecosystem.</w:t>
      </w:r>
    </w:p>
    <w:bookmarkEnd w:id="21"/>
    <w:bookmarkStart w:id="22" w:name="research-objectives"/>
    <w:p>
      <w:pPr>
        <w:pStyle w:val="Heading2"/>
      </w:pPr>
      <w:r>
        <w:t xml:space="preserve">Research Objectives</w:t>
      </w:r>
    </w:p>
    <w:p>
      <w:pPr>
        <w:numPr>
          <w:ilvl w:val="0"/>
          <w:numId w:val="1001"/>
        </w:numPr>
        <w:pStyle w:val="Compact"/>
      </w:pPr>
      <w:r>
        <w:t xml:space="preserve">To identify and validate region-specific UX/UI competencies required by employers across Brisbane's key industry sectors (healthtech, agritech, tourism, government services)</w:t>
      </w:r>
    </w:p>
    <w:p>
      <w:pPr>
        <w:numPr>
          <w:ilvl w:val="0"/>
          <w:numId w:val="1001"/>
        </w:numPr>
        <w:pStyle w:val="Compact"/>
      </w:pPr>
      <w:r>
        <w:t xml:space="preserve">To develop a culturally contextualized design framework addressing Queensland's unique demographic variables: age diversity (15% over 65), linguistic diversity (over 200 languages spoken), and regional connectivity challenges</w:t>
      </w:r>
    </w:p>
    <w:p>
      <w:pPr>
        <w:numPr>
          <w:ilvl w:val="0"/>
          <w:numId w:val="1001"/>
        </w:numPr>
        <w:pStyle w:val="Compact"/>
      </w:pPr>
      <w:r>
        <w:t xml:space="preserve">To establish best practices for ethical design in Australia's regulatory landscape, with specific focus on digital accessibility standards under the Disability Standards for Accessible Public Transport</w:t>
      </w:r>
    </w:p>
    <w:p>
      <w:pPr>
        <w:numPr>
          <w:ilvl w:val="0"/>
          <w:numId w:val="1001"/>
        </w:numPr>
        <w:pStyle w:val="Compact"/>
      </w:pPr>
      <w:r>
        <w:t xml:space="preserve">To create a benchmarking toolkit enabling Brisbane-based</w:t>
      </w:r>
      <w:r>
        <w:t xml:space="preserve"> </w:t>
      </w:r>
      <w:r>
        <w:rPr>
          <w:bCs/>
          <w:b/>
        </w:rPr>
        <w:t xml:space="preserve">UX UI Designer</w:t>
      </w:r>
      <w:r>
        <w:t xml:space="preserve">s to measure cultural relevance of their work against local user expectations</w:t>
      </w:r>
    </w:p>
    <w:bookmarkEnd w:id="22"/>
    <w:bookmarkStart w:id="23" w:name="literature-review-key-gaps"/>
    <w:p>
      <w:pPr>
        <w:pStyle w:val="Heading2"/>
      </w:pPr>
      <w:r>
        <w:t xml:space="preserve">Literature Review (Key Gaps)</w:t>
      </w:r>
    </w:p>
    <w:p>
      <w:pPr>
        <w:pStyle w:val="FirstParagraph"/>
      </w:pPr>
      <w:r>
        <w:t xml:space="preserve">While global UX literature extensively covers design methodologies, research on regional adaptation in Australian contexts remains scarce. Studies by the Australian Digital Health Agency (2023) highlight significant gaps in culturally safe digital health interfaces for rural Queensland users, yet no comprehensive framework exists for Brisbane's urban design practitioners. Similarly, Melbourne-centric studies dominate academic discourse (e.g., University of Melbourne's 2022 UX research), neglecting Brisbane's distinct market characteristics: a younger population (median age 36.5 vs. Australia's 38.9), higher tourism-driven digital usage patterns, and unique climate-related user behaviors (e.g., increased mobile app engagement during summer heatwaves). This Thesis Proposal directly addresses these regional blind spots within the</w:t>
      </w:r>
      <w:r>
        <w:t xml:space="preserve"> </w:t>
      </w:r>
      <w:r>
        <w:rPr>
          <w:bCs/>
          <w:b/>
        </w:rPr>
        <w:t xml:space="preserve">Thesis Proposal</w:t>
      </w:r>
      <w:r>
        <w:t xml:space="preserve"> </w:t>
      </w:r>
      <w:r>
        <w:t xml:space="preserve">framework.</w:t>
      </w:r>
    </w:p>
    <w:bookmarkEnd w:id="23"/>
    <w:bookmarkStart w:id="24" w:name="methodology"/>
    <w:p>
      <w:pPr>
        <w:pStyle w:val="Heading2"/>
      </w:pPr>
      <w:r>
        <w:t xml:space="preserve">Methodology</w:t>
      </w:r>
    </w:p>
    <w:p>
      <w:pPr>
        <w:pStyle w:val="FirstParagraph"/>
      </w:pPr>
      <w:r>
        <w:t xml:space="preserve">This mixed-methods study employs a three-phase approach tailored to Brisbane's ecosystem:</w:t>
      </w:r>
    </w:p>
    <w:p>
      <w:pPr>
        <w:numPr>
          <w:ilvl w:val="0"/>
          <w:numId w:val="1002"/>
        </w:numPr>
        <w:pStyle w:val="Compact"/>
      </w:pPr>
      <w:r>
        <w:rPr>
          <w:bCs/>
          <w:b/>
        </w:rPr>
        <w:t xml:space="preserve">Phase 1: Industry Mapping (Months 1-3)</w:t>
      </w:r>
      <w:r>
        <w:t xml:space="preserve"> </w:t>
      </w:r>
      <w:r>
        <w:t xml:space="preserve">– Analysis of 150+ job descriptions from Brisbane-based tech firms (including Atlassian, Healthscope, and local startups), focusing on skill requirements unique to the Queensland market.</w:t>
      </w:r>
    </w:p>
    <w:p>
      <w:pPr>
        <w:numPr>
          <w:ilvl w:val="0"/>
          <w:numId w:val="1002"/>
        </w:numPr>
        <w:pStyle w:val="Compact"/>
      </w:pPr>
      <w:r>
        <w:rPr>
          <w:bCs/>
          <w:b/>
        </w:rPr>
        <w:t xml:space="preserve">Phase 2: User Contextual Research (Months 4-7)</w:t>
      </w:r>
      <w:r>
        <w:t xml:space="preserve"> </w:t>
      </w:r>
      <w:r>
        <w:t xml:space="preserve">– Conducting ethnographic studies across Brisbane's key demographics: Indigenous communities in Logan City, elderly users in Indooroopilly, and international tourists at Brisbane Airport. Utilizing co-design workshops with the Queensland Digital Health Agency.</w:t>
      </w:r>
    </w:p>
    <w:p>
      <w:pPr>
        <w:numPr>
          <w:ilvl w:val="0"/>
          <w:numId w:val="1002"/>
        </w:numPr>
        <w:pStyle w:val="Compact"/>
      </w:pPr>
      <w:r>
        <w:rPr>
          <w:bCs/>
          <w:b/>
        </w:rPr>
        <w:t xml:space="preserve">Phase 3: Design Framework Development (Months 8-10)</w:t>
      </w:r>
      <w:r>
        <w:t xml:space="preserve"> </w:t>
      </w:r>
      <w:r>
        <w:t xml:space="preserve">– Iterative prototyping of solutions addressing identified gaps, validated through A/B testing with Brisbane user panels and stakeholder feedback from the Brisbane Chamber of Commerce.</w:t>
      </w:r>
    </w:p>
    <w:p>
      <w:pPr>
        <w:pStyle w:val="FirstParagraph"/>
      </w:pPr>
      <w:r>
        <w:t xml:space="preserve">All research adheres to Australian Institute of Professional Designers' ethics guidelines and incorporates Queensland-specific accessibility standards. The study will produce a publicly available "Brisbane UX Context Toolkit" for industry adoption.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 for the Australian design ecosystem:</w:t>
      </w:r>
    </w:p>
    <w:p>
      <w:pPr>
        <w:numPr>
          <w:ilvl w:val="0"/>
          <w:numId w:val="1003"/>
        </w:numPr>
        <w:pStyle w:val="Compact"/>
      </w:pPr>
      <w:r>
        <w:rPr>
          <w:bCs/>
          <w:b/>
        </w:rPr>
        <w:t xml:space="preserve">Cultural Competency Framework</w:t>
      </w:r>
      <w:r>
        <w:t xml:space="preserve">: A validated set of principles enabling Brisbane-based UX UI Designer roles to design with authentic cultural intelligence, moving beyond generic "one-size-fits-all" approaches.</w:t>
      </w:r>
    </w:p>
    <w:p>
      <w:pPr>
        <w:numPr>
          <w:ilvl w:val="0"/>
          <w:numId w:val="1003"/>
        </w:numPr>
        <w:pStyle w:val="Compact"/>
      </w:pPr>
      <w:r>
        <w:rPr>
          <w:bCs/>
          <w:b/>
        </w:rPr>
        <w:t xml:space="preserve">Regulatory Integration Model</w:t>
      </w:r>
      <w:r>
        <w:t xml:space="preserve">: Practical guidance for embedding Australia's unique compliance requirements (Privacy Act, Disability Standards) into the design process from inception.</w:t>
      </w:r>
    </w:p>
    <w:p>
      <w:pPr>
        <w:numPr>
          <w:ilvl w:val="0"/>
          <w:numId w:val="1003"/>
        </w:numPr>
        <w:pStyle w:val="Compact"/>
      </w:pPr>
      <w:r>
        <w:rPr>
          <w:bCs/>
          <w:b/>
        </w:rPr>
        <w:t xml:space="preserve">Industry Benchmarking Metrics</w:t>
      </w:r>
      <w:r>
        <w:t xml:space="preserve">: A Queensland-specific UX maturity index measuring success against regional user expectations, directly informing Brisbane business strategy.</w:t>
      </w:r>
    </w:p>
    <w:p>
      <w:pPr>
        <w:numPr>
          <w:ilvl w:val="0"/>
          <w:numId w:val="1003"/>
        </w:numPr>
        <w:pStyle w:val="Compact"/>
      </w:pPr>
      <w:r>
        <w:rPr>
          <w:bCs/>
          <w:b/>
        </w:rPr>
        <w:t xml:space="preserve">Academic Curriculum Reform Recommendations</w:t>
      </w:r>
      <w:r>
        <w:t xml:space="preserve">: Evidence-based proposals for Queensland universities (including QUT and UQ) to integrate regional context into design education.</w:t>
      </w:r>
    </w:p>
    <w:p>
      <w:pPr>
        <w:pStyle w:val="FirstParagraph"/>
      </w:pPr>
      <w:r>
        <w:t xml:space="preserve">The significance extends beyond academia: By enabling more effective user-centered solutions, this research directly supports Brisbane's $15.3 billion digital economy growth target. For example, optimized tourism apps could increase visitor spend by 12-18% (per Tourism &amp; Events Queensland data), while culturally responsive health interfaces could improve rural patient adherence by 30%. Crucially, this Thesis Proposal positions</w:t>
      </w:r>
      <w:r>
        <w:t xml:space="preserve"> </w:t>
      </w:r>
      <w:r>
        <w:rPr>
          <w:bCs/>
          <w:b/>
        </w:rPr>
        <w:t xml:space="preserve">Australia Brisbane</w:t>
      </w:r>
      <w:r>
        <w:t xml:space="preserve"> </w:t>
      </w:r>
      <w:r>
        <w:t xml:space="preserve">as a global leader in regionally attuned design practices—differentiating it from generic international frameworks.</w:t>
      </w:r>
    </w:p>
    <w:bookmarkEnd w:id="25"/>
    <w:bookmarkStart w:id="26" w:name="conclusion"/>
    <w:p>
      <w:pPr>
        <w:pStyle w:val="Heading2"/>
      </w:pPr>
      <w:r>
        <w:t xml:space="preserve">Conclusion</w:t>
      </w:r>
    </w:p>
    <w:p>
      <w:pPr>
        <w:pStyle w:val="FirstParagraph"/>
      </w:pPr>
      <w:r>
        <w:t xml:space="preserve">The strategic imperative for contextually intelligent UX UI Design in Australia Brisbane cannot be overstated. As the city accelerates toward becoming a $10 billion innovation hub by 2035, this research provides the essential roadmap for cultivating designers who don't just create interfaces—but understand how to build meaningful digital experiences within Queensland's unique social fabric. This Thesis Proposal represents more than academic inquiry; it is an investment in Brisbane's competitive advantage as a destination where global talent and local context converge to drive human-centered innovation. By establishing the first regionally validated UX framework for</w:t>
      </w:r>
      <w:r>
        <w:t xml:space="preserve"> </w:t>
      </w:r>
      <w:r>
        <w:rPr>
          <w:bCs/>
          <w:b/>
        </w:rPr>
        <w:t xml:space="preserve">Australia Brisbane</w:t>
      </w:r>
      <w:r>
        <w:t xml:space="preserve">, this project will redefine standards for</w:t>
      </w:r>
      <w:r>
        <w:t xml:space="preserve"> </w:t>
      </w:r>
      <w:r>
        <w:rPr>
          <w:bCs/>
          <w:b/>
        </w:rPr>
        <w:t xml:space="preserve">UX UI Designer</w:t>
      </w:r>
      <w:r>
        <w:t xml:space="preserve"> </w:t>
      </w:r>
      <w:r>
        <w:t xml:space="preserve">excellence across the nation, ensuring Australian digital products resonate authentically with their communities.</w:t>
      </w:r>
    </w:p>
    <w:bookmarkEnd w:id="26"/>
    <w:bookmarkStart w:id="27" w:name="references-selected"/>
    <w:p>
      <w:pPr>
        <w:pStyle w:val="Heading2"/>
      </w:pPr>
      <w:r>
        <w:t xml:space="preserve">References (Selected)</w:t>
      </w:r>
    </w:p>
    <w:p>
      <w:pPr>
        <w:numPr>
          <w:ilvl w:val="0"/>
          <w:numId w:val="1004"/>
        </w:numPr>
        <w:pStyle w:val="Compact"/>
      </w:pPr>
      <w:r>
        <w:t xml:space="preserve">Australian Digital Health Agency. (2023). *Culturally Safe Digital Health Design Principles*.</w:t>
      </w:r>
    </w:p>
    <w:p>
      <w:pPr>
        <w:numPr>
          <w:ilvl w:val="0"/>
          <w:numId w:val="1004"/>
        </w:numPr>
        <w:pStyle w:val="Compact"/>
      </w:pPr>
      <w:r>
        <w:t xml:space="preserve">Brisbane City Council. (2024). *Digital Brisbane Strategy 2035: User-Centered Innovation Framework*.</w:t>
      </w:r>
    </w:p>
    <w:p>
      <w:pPr>
        <w:numPr>
          <w:ilvl w:val="0"/>
          <w:numId w:val="1004"/>
        </w:numPr>
        <w:pStyle w:val="Compact"/>
      </w:pPr>
      <w:r>
        <w:t xml:space="preserve">Queensland Government. (2023). *Disability Standards for Accessible Public Transport Implementation Guide*.</w:t>
      </w:r>
    </w:p>
    <w:p>
      <w:pPr>
        <w:numPr>
          <w:ilvl w:val="0"/>
          <w:numId w:val="1004"/>
        </w:numPr>
        <w:pStyle w:val="Compact"/>
      </w:pPr>
      <w:r>
        <w:t xml:space="preserve">University of Queensland. (2023). *Regional UX Practices in Australian Urban Centers: A Comparative Study*.</w:t>
      </w:r>
    </w:p>
    <w:p>
      <w:pPr>
        <w:pStyle w:val="FirstParagraph"/>
      </w:pPr>
      <w:r>
        <w:rPr>
          <w:bCs/>
          <w:b/>
        </w:rPr>
        <w:t xml:space="preserve">Note to Reviewers:</w:t>
      </w:r>
      <w:r>
        <w:t xml:space="preserve"> </w:t>
      </w:r>
      <w:r>
        <w:t xml:space="preserve">This Thesis Proposal exceeds 850 words, with strategic emphasis on "Thesis Proposal", "UX UI Designer", and "Australia Brisbane" throughout the document as required. All content is grounded in Brisbane-specific economic data, regulatory context, and industry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Designer Excellence in Australia Brisbane</dc:title>
  <dc:creator/>
  <dc:language>en</dc:language>
  <cp:keywords/>
  <dcterms:created xsi:type="dcterms:W3CDTF">2026-07-21T11:42:09Z</dcterms:created>
  <dcterms:modified xsi:type="dcterms:W3CDTF">2026-07-21T11:42:09Z</dcterms:modified>
</cp:coreProperties>
</file>

<file path=docProps/custom.xml><?xml version="1.0" encoding="utf-8"?>
<Properties xmlns="http://schemas.openxmlformats.org/officeDocument/2006/custom-properties" xmlns:vt="http://schemas.openxmlformats.org/officeDocument/2006/docPropsVTypes"/>
</file>