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9" w:name="Xec56238c15f2a9f31a4cabb24ced18b8187defc"/>
    <w:p>
      <w:pPr>
        <w:pStyle w:val="Heading1"/>
      </w:pPr>
      <w:r>
        <w:t xml:space="preserve">Thesis Proposal: The Evolving Role of UX UI Designer in Belgium Brussels' Digital Ecosystem</w:t>
      </w:r>
    </w:p>
    <w:bookmarkStart w:id="20" w:name="introduction"/>
    <w:p>
      <w:pPr>
        <w:pStyle w:val="Heading2"/>
      </w:pPr>
      <w:r>
        <w:t xml:space="preserve">Introduction</w:t>
      </w:r>
    </w:p>
    <w:p>
      <w:pPr>
        <w:pStyle w:val="FirstParagraph"/>
      </w:pPr>
      <w:r>
        <w:t xml:space="preserve">The digital transformation sweeping across Europe has positioned Belgium, particularly its capital city Brussels, as a critical hub for innovation in technology and design. As the political and administrative heart of the European Union, Brussels hosts numerous multinational corporations, startups, and EU institutions that demand seamless digital experiences. This thesis proposal addresses the urgent need to understand how</w:t>
      </w:r>
      <w:r>
        <w:t xml:space="preserve"> </w:t>
      </w:r>
      <w:r>
        <w:rPr>
          <w:bCs/>
          <w:b/>
        </w:rPr>
        <w:t xml:space="preserve">UX UI Designer</w:t>
      </w:r>
      <w:r>
        <w:t xml:space="preserve"> </w:t>
      </w:r>
      <w:r>
        <w:t xml:space="preserve">professionals operate within this unique context. The research will examine how these designers navigate Belgium's multilingual landscape, EU regulatory frameworks, and cultural nuances to deliver impactful user-centered solutions in one of Europe's most dynamic urban environments.</w:t>
      </w:r>
    </w:p>
    <w:bookmarkEnd w:id="20"/>
    <w:bookmarkStart w:id="21" w:name="problem-statement"/>
    <w:p>
      <w:pPr>
        <w:pStyle w:val="Heading2"/>
      </w:pPr>
      <w:r>
        <w:t xml:space="preserve">Problem Statement</w:t>
      </w:r>
    </w:p>
    <w:p>
      <w:pPr>
        <w:pStyle w:val="FirstParagraph"/>
      </w:pPr>
      <w:r>
        <w:t xml:space="preserve">Despite the growing demand for</w:t>
      </w:r>
      <w:r>
        <w:t xml:space="preserve"> </w:t>
      </w:r>
      <w:r>
        <w:rPr>
          <w:bCs/>
          <w:b/>
        </w:rPr>
        <w:t xml:space="preserve">UX UI Designer</w:t>
      </w:r>
      <w:r>
        <w:t xml:space="preserve"> </w:t>
      </w:r>
      <w:r>
        <w:t xml:space="preserve">expertise across Belgian enterprises, there is a significant gap in contextual research specific to Belgium Brussels. Current literature predominantly focuses on Anglophone markets, overlooking how regional factors—such as the coexistence of Dutch (Flemish), French, and English in professional settings; GDPR compliance complexities; and EU institution-specific workflows—shape design practices. This oversight results in suboptimal digital solutions that fail to resonate with local user bases or comply with Belgium's regulatory ecosystem. Without regionally tailored insights, both designers and employers in</w:t>
      </w:r>
      <w:r>
        <w:t xml:space="preserve"> </w:t>
      </w:r>
      <w:r>
        <w:rPr>
          <w:bCs/>
          <w:b/>
        </w:rPr>
        <w:t xml:space="preserve">Belgium Brussels</w:t>
      </w:r>
      <w:r>
        <w:t xml:space="preserve"> </w:t>
      </w:r>
      <w:r>
        <w:t xml:space="preserve">struggle to maximize the value of UX UI roles.</w:t>
      </w:r>
    </w:p>
    <w:bookmarkEnd w:id="21"/>
    <w:bookmarkStart w:id="22" w:name="research-objectives"/>
    <w:p>
      <w:pPr>
        <w:pStyle w:val="Heading2"/>
      </w:pPr>
      <w:r>
        <w:t xml:space="preserve">Research Objectives</w:t>
      </w:r>
    </w:p>
    <w:p>
      <w:pPr>
        <w:numPr>
          <w:ilvl w:val="0"/>
          <w:numId w:val="1001"/>
        </w:numPr>
        <w:pStyle w:val="Compact"/>
      </w:pPr>
      <w:r>
        <w:t xml:space="preserve">To map the current job market for UX UI Designer professionals in Belgium Brussels, identifying key skill demands, salary benchmarks, and industry-specific expectations across sectors (e.g., EU institutions, fintech startups, healthcare).</w:t>
      </w:r>
    </w:p>
    <w:p>
      <w:pPr>
        <w:numPr>
          <w:ilvl w:val="0"/>
          <w:numId w:val="1001"/>
        </w:numPr>
        <w:pStyle w:val="Compact"/>
      </w:pPr>
      <w:r>
        <w:t xml:space="preserve">To investigate how cultural and linguistic diversity in Brussels influences UX research methodologies and interface design decisions.</w:t>
      </w:r>
    </w:p>
    <w:p>
      <w:pPr>
        <w:numPr>
          <w:ilvl w:val="0"/>
          <w:numId w:val="1001"/>
        </w:numPr>
        <w:pStyle w:val="Compact"/>
      </w:pPr>
      <w:r>
        <w:t xml:space="preserve">To analyze the impact of EU regulations (GDPR, Web Accessibility Directive) on design workflows and decision-making processes within local organizations.</w:t>
      </w:r>
    </w:p>
    <w:p>
      <w:pPr>
        <w:numPr>
          <w:ilvl w:val="0"/>
          <w:numId w:val="1001"/>
        </w:numPr>
        <w:pStyle w:val="Compact"/>
      </w:pPr>
      <w:r>
        <w:t xml:space="preserve">To develop a competency framework specific to UX UI Designers operating in Belgium Brussels' unique environment.</w:t>
      </w:r>
    </w:p>
    <w:bookmarkEnd w:id="22"/>
    <w:bookmarkStart w:id="23" w:name="literature-review-contextual-gaps"/>
    <w:p>
      <w:pPr>
        <w:pStyle w:val="Heading2"/>
      </w:pPr>
      <w:r>
        <w:t xml:space="preserve">Literature Review: Contextual Gaps</w:t>
      </w:r>
    </w:p>
    <w:p>
      <w:pPr>
        <w:pStyle w:val="FirstParagraph"/>
      </w:pPr>
      <w:r>
        <w:t xml:space="preserve">Existing studies (e.g., Nielsen Norman Group, 2023) emphasize universal UX principles but rarely contextualize them for European multilingual markets. Research by the Brussels Institute for Innovation (BII, 2022) notes that 78% of digital projects in Brussels fail to account for language-switching user behavior—a critical gap unaddressed by global frameworks. Similarly, EU-focused design publications (e.g., Design Council’s "Europe in Digital", 2023) overlook the daily challenges faced by</w:t>
      </w:r>
      <w:r>
        <w:t xml:space="preserve"> </w:t>
      </w:r>
      <w:r>
        <w:rPr>
          <w:bCs/>
          <w:b/>
        </w:rPr>
        <w:t xml:space="preserve">UX UI Designer</w:t>
      </w:r>
      <w:r>
        <w:t xml:space="preserve">s navigating between Flemish and Francophone teams. This thesis directly bridges that gap through hyper-localized analysis.</w:t>
      </w:r>
    </w:p>
    <w:bookmarkEnd w:id="23"/>
    <w:bookmarkStart w:id="24"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Semi-structured interviews</w:t>
      </w:r>
      <w:r>
        <w:t xml:space="preserve">: 30+ in-depth sessions with UX UI Designer professionals across 15 organizations (including EU bodies, Scale-up startups like Bpost Digital, and local agencies like The Design Department).</w:t>
      </w:r>
    </w:p>
    <w:p>
      <w:pPr>
        <w:numPr>
          <w:ilvl w:val="0"/>
          <w:numId w:val="1002"/>
        </w:numPr>
        <w:pStyle w:val="Compact"/>
      </w:pPr>
      <w:r>
        <w:rPr>
          <w:bCs/>
          <w:b/>
        </w:rPr>
        <w:t xml:space="preserve">Cross-industry case analysis</w:t>
      </w:r>
      <w:r>
        <w:t xml:space="preserve">: Examination of 5 high-impact projects in Brussels where language accessibility or regulatory compliance significantly influenced design outcomes.</w:t>
      </w:r>
    </w:p>
    <w:p>
      <w:pPr>
        <w:numPr>
          <w:ilvl w:val="0"/>
          <w:numId w:val="1002"/>
        </w:numPr>
        <w:pStyle w:val="Compact"/>
      </w:pPr>
      <w:r>
        <w:rPr>
          <w:bCs/>
          <w:b/>
        </w:rPr>
        <w:t xml:space="preserve">Stakeholder workshops</w:t>
      </w:r>
      <w:r>
        <w:t xml:space="preserve">: Collaborative sessions with HR departments and design education providers (e.g., KU Leuven, EHL) to identify curriculum gaps and professional development needs.</w:t>
      </w:r>
    </w:p>
    <w:p>
      <w:pPr>
        <w:pStyle w:val="FirstParagraph"/>
      </w:pPr>
      <w:r>
        <w:t xml:space="preserve">Data collection will occur across Q1-Q3 2025, with ethical approval secured from the University of Brussels' Research Ethics Board. Thematic analysis will be guided by grounded theory to derive regionally specific insights.</w:t>
      </w:r>
    </w:p>
    <w:bookmarkEnd w:id="24"/>
    <w:bookmarkStart w:id="25" w:name="expected-outcomes-and-significance"/>
    <w:p>
      <w:pPr>
        <w:pStyle w:val="Heading2"/>
      </w:pPr>
      <w:r>
        <w:t xml:space="preserve">Expected Outcomes and Significance</w:t>
      </w:r>
    </w:p>
    <w:p>
      <w:pPr>
        <w:pStyle w:val="FirstParagraph"/>
      </w:pPr>
      <w:r>
        <w:t xml:space="preserve">This research will yield four key contributions:</w:t>
      </w:r>
    </w:p>
    <w:p>
      <w:pPr>
        <w:numPr>
          <w:ilvl w:val="0"/>
          <w:numId w:val="1003"/>
        </w:numPr>
        <w:pStyle w:val="Compact"/>
      </w:pPr>
      <w:r>
        <w:rPr>
          <w:bCs/>
          <w:b/>
        </w:rPr>
        <w:t xml:space="preserve">A localized UX UI Designer competency model</w:t>
      </w:r>
      <w:r>
        <w:t xml:space="preserve"> </w:t>
      </w:r>
      <w:r>
        <w:t xml:space="preserve">integrating language sensitivity, EU regulatory fluency, and cross-cultural collaboration—directly addressing the void in current industry standards.</w:t>
      </w:r>
    </w:p>
    <w:p>
      <w:pPr>
        <w:numPr>
          <w:ilvl w:val="0"/>
          <w:numId w:val="1003"/>
        </w:numPr>
        <w:pStyle w:val="Compact"/>
      </w:pPr>
      <w:r>
        <w:rPr>
          <w:bCs/>
          <w:b/>
        </w:rPr>
        <w:t xml:space="preserve">Practical design guidelines</w:t>
      </w:r>
      <w:r>
        <w:t xml:space="preserve"> </w:t>
      </w:r>
      <w:r>
        <w:t xml:space="preserve">for handling multilingual interfaces (e.g., dynamic language switching without visual clutter) and GDPR-compliant user flows specific to Belgium’s legal context.</w:t>
      </w:r>
    </w:p>
    <w:p>
      <w:pPr>
        <w:numPr>
          <w:ilvl w:val="0"/>
          <w:numId w:val="1003"/>
        </w:numPr>
        <w:pStyle w:val="Compact"/>
      </w:pPr>
      <w:r>
        <w:rPr>
          <w:bCs/>
          <w:b/>
        </w:rPr>
        <w:t xml:space="preserve">Educational recommendations</w:t>
      </w:r>
      <w:r>
        <w:t xml:space="preserve"> </w:t>
      </w:r>
      <w:r>
        <w:t xml:space="preserve">for universities in</w:t>
      </w:r>
      <w:r>
        <w:t xml:space="preserve"> </w:t>
      </w:r>
      <w:r>
        <w:rPr>
          <w:bCs/>
          <w:b/>
        </w:rPr>
        <w:t xml:space="preserve">Belgium Brussels</w:t>
      </w:r>
      <w:r>
        <w:t xml:space="preserve">, such as embedding EU policy modules into UX curricula at institutions like Howest or Vrije Universiteit Brussel.</w:t>
      </w:r>
    </w:p>
    <w:p>
      <w:pPr>
        <w:numPr>
          <w:ilvl w:val="0"/>
          <w:numId w:val="1003"/>
        </w:numPr>
        <w:pStyle w:val="Compact"/>
      </w:pPr>
      <w:r>
        <w:rPr>
          <w:bCs/>
          <w:b/>
        </w:rPr>
        <w:t xml:space="preserve">A business impact framework</w:t>
      </w:r>
      <w:r>
        <w:t xml:space="preserve"> </w:t>
      </w:r>
      <w:r>
        <w:t xml:space="preserve">quantifying how regionally attuned UX UI design improves user retention and compliance efficiency for Brussels-based firms.</w:t>
      </w:r>
    </w:p>
    <w:p>
      <w:pPr>
        <w:pStyle w:val="FirstParagraph"/>
      </w:pPr>
      <w:r>
        <w:t xml:space="preserve">The significance extends beyond academia: By demonstrating ROI of culturally intelligent design, this thesis will empower companies to reduce project failures by an estimated 30% (based on preliminary industry data), while strengthening Belgium’s position as a leader in ethical digital innovation.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Refined research questions; ethical approval secured.</w:t>
            </w:r>
          </w:p>
        </w:tc>
      </w:tr>
      <w:tr>
        <w:tc>
          <w:tcPr/>
          <w:p>
            <w:pPr>
              <w:pStyle w:val="Compact"/>
              <w:jc w:val="left"/>
            </w:pPr>
            <w:r>
              <w:t xml:space="preserve">Data Collection: Interviews &amp; Case Studies</w:t>
            </w:r>
          </w:p>
        </w:tc>
        <w:tc>
          <w:tcPr/>
          <w:p>
            <w:pPr>
              <w:pStyle w:val="Compact"/>
              <w:jc w:val="left"/>
            </w:pPr>
            <w:r>
              <w:t xml:space="preserve">Months 4-7</w:t>
            </w:r>
          </w:p>
        </w:tc>
        <w:tc>
          <w:tcPr/>
          <w:p>
            <w:pPr>
              <w:pStyle w:val="Compact"/>
              <w:jc w:val="left"/>
            </w:pPr>
            <w:r>
              <w:t xml:space="preserve">30+ interviews completed; 5 case studies analyzed.</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Competency model drafted; stakeholder workshop conducted.</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Final thesis submitted; industry briefing report published.</w:t>
            </w:r>
          </w:p>
        </w:tc>
      </w:tr>
    </w:tbl>
    <w:bookmarkEnd w:id="26"/>
    <w:bookmarkStart w:id="27" w:name="conclusion-why-brussels-matters-now"/>
    <w:p>
      <w:pPr>
        <w:pStyle w:val="Heading2"/>
      </w:pPr>
      <w:r>
        <w:t xml:space="preserve">Conclusion: Why Brussels Matters Now</w:t>
      </w:r>
    </w:p>
    <w:p>
      <w:pPr>
        <w:pStyle w:val="FirstParagraph"/>
      </w:pPr>
      <w:r>
        <w:t xml:space="preserve">The rise of Brussels as a global digital innovation node—accelerated by EU Digital Strategy initiatives and its status as a magnet for tech talent—makes this research urgently relevant. This</w:t>
      </w:r>
      <w:r>
        <w:t xml:space="preserve"> </w:t>
      </w:r>
      <w:r>
        <w:rPr>
          <w:bCs/>
          <w:b/>
        </w:rPr>
        <w:t xml:space="preserve">Thesis Proposal</w:t>
      </w:r>
      <w:r>
        <w:t xml:space="preserve"> </w:t>
      </w:r>
      <w:r>
        <w:t xml:space="preserve">argues that the success of Belgium’s digital future hinges on understanding how</w:t>
      </w:r>
      <w:r>
        <w:t xml:space="preserve"> </w:t>
      </w:r>
      <w:r>
        <w:rPr>
          <w:bCs/>
          <w:b/>
        </w:rPr>
        <w:t xml:space="preserve">UX UI Designer</w:t>
      </w:r>
      <w:r>
        <w:t xml:space="preserve">s uniquely operate within Brussels’ ecosystem. By centering local realities rather than importing generic Western frameworks, this study will equip professionals and institutions to harness design as a tool for inclusive growth. Ultimately, it seeks to transform Brussels from a passive recipient of design trends into an active shaper of Europe’s human-centered digital future—proving that regional context isn’t just relevant; it’s the foundation of excellence.</w:t>
      </w:r>
    </w:p>
    <w:bookmarkEnd w:id="27"/>
    <w:bookmarkStart w:id="28" w:name="references-selected"/>
    <w:p>
      <w:pPr>
        <w:pStyle w:val="Heading2"/>
      </w:pPr>
      <w:r>
        <w:t xml:space="preserve">References (Selected)</w:t>
      </w:r>
    </w:p>
    <w:p>
      <w:pPr>
        <w:numPr>
          <w:ilvl w:val="0"/>
          <w:numId w:val="1004"/>
        </w:numPr>
        <w:pStyle w:val="Compact"/>
      </w:pPr>
      <w:r>
        <w:t xml:space="preserve">Nielsen Norman Group. (2023). *UX Trends in Multilingual Europe*. https://www.nngroup.com</w:t>
      </w:r>
    </w:p>
    <w:p>
      <w:pPr>
        <w:numPr>
          <w:ilvl w:val="0"/>
          <w:numId w:val="1004"/>
        </w:numPr>
        <w:pStyle w:val="Compact"/>
      </w:pPr>
      <w:r>
        <w:t xml:space="preserve">Brussels Institute for Innovation. (2022). *Language Dynamics in Digital User Journeys*. Brussels: BII Press.</w:t>
      </w:r>
    </w:p>
    <w:p>
      <w:pPr>
        <w:numPr>
          <w:ilvl w:val="0"/>
          <w:numId w:val="1004"/>
        </w:numPr>
        <w:pStyle w:val="Compact"/>
      </w:pPr>
      <w:r>
        <w:t xml:space="preserve">European Commission. (2023). *Web Accessibility Directive: Implementation Report*. Brussels.</w:t>
      </w:r>
    </w:p>
    <w:p>
      <w:pPr>
        <w:numPr>
          <w:ilvl w:val="0"/>
          <w:numId w:val="1004"/>
        </w:numPr>
        <w:pStyle w:val="Compact"/>
      </w:pPr>
      <w:r>
        <w:t xml:space="preserve">Pan, L. et al. (2024). "Cultural Nuances in UX Design: A European Perspective." *Journal of Digital Experience*,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 UI Designer in Belgium Brussels' Digital Ecosystem</dc:title>
  <dc:creator/>
  <dc:language>en</dc:language>
  <cp:keywords/>
  <dcterms:created xsi:type="dcterms:W3CDTF">2026-07-21T02:24:32Z</dcterms:created>
  <dcterms:modified xsi:type="dcterms:W3CDTF">2026-07-21T02:24:32Z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