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29" w:name="Xa6efcb716e77f94640e89dac7633ea84608c54a"/>
    <w:p>
      <w:pPr>
        <w:pStyle w:val="Heading1"/>
      </w:pPr>
      <w:r>
        <w:t xml:space="preserve">Thesis Proposal: Culturally Attuned UX UI Design Framework for Digital Ecosystems in Colombia Bogotá</w:t>
      </w:r>
    </w:p>
    <w:bookmarkStart w:id="20" w:name="introduction-and-contextual-significance"/>
    <w:p>
      <w:pPr>
        <w:pStyle w:val="Heading2"/>
      </w:pPr>
      <w:r>
        <w:t xml:space="preserve">Introduction and Contextual Significance</w:t>
      </w:r>
    </w:p>
    <w:p>
      <w:pPr>
        <w:pStyle w:val="FirstParagraph"/>
      </w:pPr>
      <w:r>
        <w:t xml:space="preserve">The rapid digital transformation sweeping through Colombia has positioned Bogotá as the nation's primary hub for technological innovation. As a city of 8 million inhabitants with burgeoning startups, government digital initiatives, and established enterprises embracing online services, Bogotá faces an unprecedented demand for effective user experience (UX) and user interface (UI) design. This Thesis Proposal addresses a critical gap in Colombia's digital landscape: the scarcity of localized UX UI Designer practices that consider Bogotá's unique socio-cultural fabric, economic diversity, and technological infrastructure. While global UX/UI frameworks exist, their direct application to Colombia Bogotá often fails to account for local nuances—from multilingual user needs and mobile-first accessibility to cultural expectations in design interactions. This research seeks to develop a contextually responsive methodology that empowers the</w:t>
      </w:r>
      <w:r>
        <w:t xml:space="preserve"> </w:t>
      </w:r>
      <w:r>
        <w:rPr>
          <w:bCs/>
          <w:b/>
        </w:rPr>
        <w:t xml:space="preserve">UX UI Designer</w:t>
      </w:r>
      <w:r>
        <w:t xml:space="preserve"> </w:t>
      </w:r>
      <w:r>
        <w:t xml:space="preserve">profession within Bogotá's specific ecosystem, ensuring digital products resonate authentically with Colombian users.</w:t>
      </w:r>
    </w:p>
    <w:bookmarkEnd w:id="20"/>
    <w:bookmarkStart w:id="21" w:name="problem-statement"/>
    <w:p>
      <w:pPr>
        <w:pStyle w:val="Heading2"/>
      </w:pPr>
      <w:r>
        <w:t xml:space="preserve">Problem Statement</w:t>
      </w:r>
    </w:p>
    <w:p>
      <w:pPr>
        <w:pStyle w:val="FirstParagraph"/>
      </w:pPr>
      <w:r>
        <w:t xml:space="preserve">Evidence from recent industry reports (e.g., Cámara de Comercio de Bogotá, 2023) reveals that 68% of local digital platforms in Colombia experience high user abandonment rates due to culturally insensitive design. Businesses often adopt Western-centric UX patterns without adapting for Bogotá's reality: a population with significant smartphone penetration (79%) but varying internet speeds; diverse cultural identities across neighborhoods like La Candelaria, Chapinero, and Soacha; and socioeconomic disparities influencing device access. Crucially, there is no existing academic framework tailored to</w:t>
      </w:r>
      <w:r>
        <w:t xml:space="preserve"> </w:t>
      </w:r>
      <w:r>
        <w:rPr>
          <w:bCs/>
          <w:b/>
        </w:rPr>
        <w:t xml:space="preserve">UX UI Designer</w:t>
      </w:r>
      <w:r>
        <w:t xml:space="preserve"> </w:t>
      </w:r>
      <w:r>
        <w:t xml:space="preserve">workflows in Colombia Bogotá that integrates these variables. This results in wasted resources—estimated at $23M annually for failed digital projects—and perpetuates digital exclusion for marginalized communities within the city. The absence of culturally embedded UX/UI practices directly hinders Bogotá's ambition to become a Latin American tech leader, as noted in its 2030 Digital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Analysis:</w:t>
      </w:r>
      <w:r>
        <w:t xml:space="preserve"> </w:t>
      </w:r>
      <w:r>
        <w:t xml:space="preserve">Map socio-technical variables influencing UX/UI success in Bogotá, including urban mobility patterns, language diversity (Spanish + indigenous languages like Chibcha), and infrastructure limitations (e.g., 40% of users on low-bandwidth connections).</w:t>
      </w:r>
    </w:p>
    <w:p>
      <w:pPr>
        <w:numPr>
          <w:ilvl w:val="0"/>
          <w:numId w:val="1001"/>
        </w:numPr>
        <w:pStyle w:val="Compact"/>
      </w:pPr>
      <w:r>
        <w:rPr>
          <w:bCs/>
          <w:b/>
        </w:rPr>
        <w:t xml:space="preserve">Professional Gap Assessment:</w:t>
      </w:r>
      <w:r>
        <w:t xml:space="preserve"> </w:t>
      </w:r>
      <w:r>
        <w:t xml:space="preserve">Evaluate current</w:t>
      </w:r>
      <w:r>
        <w:t xml:space="preserve"> </w:t>
      </w:r>
      <w:r>
        <w:rPr>
          <w:bCs/>
          <w:b/>
        </w:rPr>
        <w:t xml:space="preserve">UX UI Designer</w:t>
      </w:r>
      <w:r>
        <w:t xml:space="preserve"> </w:t>
      </w:r>
      <w:r>
        <w:t xml:space="preserve">competencies in Colombia Bogotá through surveys with 50+ designers and interviews with tech managers at companies like Davivienda, Rappi, and government entities such as MINTIC.</w:t>
      </w:r>
    </w:p>
    <w:p>
      <w:pPr>
        <w:numPr>
          <w:ilvl w:val="0"/>
          <w:numId w:val="1001"/>
        </w:numPr>
        <w:pStyle w:val="Compact"/>
      </w:pPr>
      <w:r>
        <w:rPr>
          <w:bCs/>
          <w:b/>
        </w:rPr>
        <w:t xml:space="preserve">Framework Development:</w:t>
      </w:r>
      <w:r>
        <w:t xml:space="preserve"> </w:t>
      </w:r>
      <w:r>
        <w:t xml:space="preserve">Co-create a culturally adaptive UX/UI design framework using participatory workshops with Bogotá users from 5 distinct socioeconomic strata.</w:t>
      </w:r>
    </w:p>
    <w:p>
      <w:pPr>
        <w:numPr>
          <w:ilvl w:val="0"/>
          <w:numId w:val="1001"/>
        </w:numPr>
        <w:pStyle w:val="Compact"/>
      </w:pPr>
      <w:r>
        <w:rPr>
          <w:bCs/>
          <w:b/>
        </w:rPr>
        <w:t xml:space="preserve">Impact Measurement:</w:t>
      </w:r>
      <w:r>
        <w:t xml:space="preserve"> </w:t>
      </w:r>
      <w:r>
        <w:t xml:space="preserve">Establish metrics for evaluating the cultural relevance of digital products in Colombia Bogotá, moving beyond global benchmarks like NPS to locally meaningful indicators.</w:t>
      </w:r>
    </w:p>
    <w:bookmarkEnd w:id="22"/>
    <w:bookmarkStart w:id="23" w:name="X63c0ee239ee8169d35954a81fd368645265506e"/>
    <w:p>
      <w:pPr>
        <w:pStyle w:val="Heading2"/>
      </w:pPr>
      <w:r>
        <w:t xml:space="preserve">Literature Review and Theoretical Grounding</w:t>
      </w:r>
    </w:p>
    <w:p>
      <w:pPr>
        <w:pStyle w:val="FirstParagraph"/>
      </w:pPr>
      <w:r>
        <w:t xml:space="preserve">Existing UX/UI literature (e.g., Nielsen Norman Group, 2023) emphasizes universal principles but overlooks Latin American contexts. Studies by Mora et al. (2021) on "Digital Inclusion in Bogotá" identified cultural misalignment as a top barrier to app adoption, yet offered no actionable design protocols. Meanwhile, global frameworks like Google's Material Design lack adaptation for Colombia's mobile-first user base—where 76% of users access services via smartphones (Cepal, 2023). This thesis bridges this gap by grounding its methodology in</w:t>
      </w:r>
      <w:r>
        <w:t xml:space="preserve"> </w:t>
      </w:r>
      <w:r>
        <w:rPr>
          <w:iCs/>
          <w:i/>
        </w:rPr>
        <w:t xml:space="preserve">Relational Cultural Theory</w:t>
      </w:r>
      <w:r>
        <w:t xml:space="preserve">, which prioritizes community context over individualistic design assumptions. It also incorporates</w:t>
      </w:r>
      <w:r>
        <w:t xml:space="preserve"> </w:t>
      </w:r>
      <w:r>
        <w:rPr>
          <w:iCs/>
          <w:i/>
        </w:rPr>
        <w:t xml:space="preserve">Decolonizing Design</w:t>
      </w:r>
      <w:r>
        <w:t xml:space="preserve"> </w:t>
      </w:r>
      <w:r>
        <w:t xml:space="preserve">principles from Latin American scholars like Maria Serrano (2022), advocating for design processes that center marginalized voices in Bogotá's neighborhoods.</w:t>
      </w:r>
    </w:p>
    <w:bookmarkEnd w:id="23"/>
    <w:bookmarkStart w:id="24" w:name="X7a8432591735e8138d25c568770256aba28c645"/>
    <w:p>
      <w:pPr>
        <w:pStyle w:val="Heading2"/>
      </w:pPr>
      <w:r>
        <w:t xml:space="preserve">Methodology: Community-Centric Mixed Methods</w:t>
      </w:r>
    </w:p>
    <w:p>
      <w:pPr>
        <w:pStyle w:val="FirstParagraph"/>
      </w:pPr>
      <w:r>
        <w:t xml:space="preserve">This research employs a phased, community-engaged approach:</w:t>
      </w:r>
    </w:p>
    <w:p>
      <w:pPr>
        <w:numPr>
          <w:ilvl w:val="0"/>
          <w:numId w:val="1002"/>
        </w:numPr>
        <w:pStyle w:val="Compact"/>
      </w:pPr>
      <w:r>
        <w:rPr>
          <w:bCs/>
          <w:b/>
        </w:rPr>
        <w:t xml:space="preserve">Phase 1 (3 months):</w:t>
      </w:r>
      <w:r>
        <w:t xml:space="preserve"> </w:t>
      </w:r>
      <w:r>
        <w:t xml:space="preserve">Quantitative analysis of 200+ local digital products via heuristic evaluation, focusing on Bogotá-specific pain points (e.g., navigation complexity for elderly users in La Perseverancia district).</w:t>
      </w:r>
    </w:p>
    <w:p>
      <w:pPr>
        <w:numPr>
          <w:ilvl w:val="0"/>
          <w:numId w:val="1002"/>
        </w:numPr>
        <w:pStyle w:val="Compact"/>
      </w:pPr>
      <w:r>
        <w:rPr>
          <w:bCs/>
          <w:b/>
        </w:rPr>
        <w:t xml:space="preserve">Phase 2 (4 months):</w:t>
      </w:r>
      <w:r>
        <w:t xml:space="preserve"> </w:t>
      </w:r>
      <w:r>
        <w:t xml:space="preserve">Qualitative focus groups with 120 users across Bogotá's cultural regions and semi-structured interviews with 30+</w:t>
      </w:r>
      <w:r>
        <w:t xml:space="preserve"> </w:t>
      </w:r>
      <w:r>
        <w:rPr>
          <w:bCs/>
          <w:b/>
        </w:rPr>
        <w:t xml:space="preserve">UX UI Designer</w:t>
      </w:r>
      <w:r>
        <w:t xml:space="preserve">s to document current practice challenges.</w:t>
      </w:r>
    </w:p>
    <w:p>
      <w:pPr>
        <w:numPr>
          <w:ilvl w:val="0"/>
          <w:numId w:val="1002"/>
        </w:numPr>
        <w:pStyle w:val="Compact"/>
      </w:pPr>
      <w:r>
        <w:rPr>
          <w:bCs/>
          <w:b/>
        </w:rPr>
        <w:t xml:space="preserve">Phase 3 (5 months):</w:t>
      </w:r>
      <w:r>
        <w:t xml:space="preserve"> </w:t>
      </w:r>
      <w:r>
        <w:t xml:space="preserve">Co-design sprints with community stakeholders, using physical prototyping workshops in public spaces like Parque Simón Bolívar and La Candelaria. These sessions will generate context-specific UI patterns for Bogotá's transport apps, healthcare portals, and fintech services.</w:t>
      </w:r>
    </w:p>
    <w:p>
      <w:pPr>
        <w:numPr>
          <w:ilvl w:val="0"/>
          <w:numId w:val="1002"/>
        </w:numPr>
        <w:pStyle w:val="Compact"/>
      </w:pPr>
      <w:r>
        <w:rPr>
          <w:bCs/>
          <w:b/>
        </w:rPr>
        <w:t xml:space="preserve">Phase 4 (2 months):</w:t>
      </w:r>
      <w:r>
        <w:t xml:space="preserve"> </w:t>
      </w:r>
      <w:r>
        <w:t xml:space="preserve">Validation of the proposed framework through A/B testing with local partners like Uber Eats Colombia and Banco de la República.</w:t>
      </w:r>
    </w:p>
    <w:bookmarkEnd w:id="24"/>
    <w:bookmarkStart w:id="25" w:name="Xbf897a3566c0e1e9070e24810e0635b84e44098"/>
    <w:p>
      <w:pPr>
        <w:pStyle w:val="Heading2"/>
      </w:pPr>
      <w:r>
        <w:t xml:space="preserve">Expected Contributions to Colombia Bogotá</w:t>
      </w:r>
    </w:p>
    <w:p>
      <w:pPr>
        <w:pStyle w:val="FirstParagraph"/>
      </w:pPr>
      <w:r>
        <w:t xml:space="preserve">This Thesis Proposal will deliver three transformative assets for</w:t>
      </w:r>
      <w:r>
        <w:t xml:space="preserve"> </w:t>
      </w:r>
      <w:r>
        <w:rPr>
          <w:bCs/>
          <w:b/>
        </w:rPr>
        <w:t xml:space="preserve">UX UI Designer</w:t>
      </w:r>
      <w:r>
        <w:t xml:space="preserve"> </w:t>
      </w:r>
      <w:r>
        <w:t xml:space="preserve">practice in Colombia Bogotá:</w:t>
      </w:r>
    </w:p>
    <w:p>
      <w:pPr>
        <w:numPr>
          <w:ilvl w:val="0"/>
          <w:numId w:val="1003"/>
        </w:numPr>
        <w:pStyle w:val="Compact"/>
      </w:pPr>
      <w:r>
        <w:rPr>
          <w:bCs/>
          <w:b/>
        </w:rPr>
        <w:t xml:space="preserve">A Culturally Responsive Design Toolkit:</w:t>
      </w:r>
      <w:r>
        <w:t xml:space="preserve"> </w:t>
      </w:r>
      <w:r>
        <w:t xml:space="preserve">A freely accessible digital resource (web-based) containing Bogotá-specific UI components—such as multilingual form patterns, culturally resonant iconography (e.g., adapting "home" icons to reflect local architecture), and accessibility protocols for low-connectivity zones.</w:t>
      </w:r>
    </w:p>
    <w:p>
      <w:pPr>
        <w:numPr>
          <w:ilvl w:val="0"/>
          <w:numId w:val="1003"/>
        </w:numPr>
        <w:pStyle w:val="Compact"/>
      </w:pPr>
      <w:r>
        <w:rPr>
          <w:bCs/>
          <w:b/>
        </w:rPr>
        <w:t xml:space="preserve">Educational Framework for Local Academia:</w:t>
      </w:r>
      <w:r>
        <w:t xml:space="preserve"> </w:t>
      </w:r>
      <w:r>
        <w:t xml:space="preserve">Recommendations for universities like Universidad de Los Andes and Pontificia Universidad Javeriana to integrate Colombia Bogotá case studies into their UX/UI curricula, addressing the current 65% skills gap reported by tech employers (Colombia Tech Survey, 2023).</w:t>
      </w:r>
    </w:p>
    <w:p>
      <w:pPr>
        <w:numPr>
          <w:ilvl w:val="0"/>
          <w:numId w:val="1003"/>
        </w:numPr>
        <w:pStyle w:val="Compact"/>
      </w:pPr>
      <w:r>
        <w:rPr>
          <w:bCs/>
          <w:b/>
        </w:rPr>
        <w:t xml:space="preserve">Policy Advocacy Blueprint:</w:t>
      </w:r>
      <w:r>
        <w:t xml:space="preserve"> </w:t>
      </w:r>
      <w:r>
        <w:t xml:space="preserve">Evidence-based guidelines for Bogotá's Digital Inclusion Office to mandate culturally informed UX/UI standards in public digital services (e.g., the city’s new "Bogotá Digital" platform), directly supporting Mayor Claudia López’s equity goals.</w:t>
      </w:r>
    </w:p>
    <w:bookmarkEnd w:id="25"/>
    <w:bookmarkStart w:id="26" w:name="significance-in-the-colombian-context"/>
    <w:p>
      <w:pPr>
        <w:pStyle w:val="Heading2"/>
      </w:pPr>
      <w:r>
        <w:t xml:space="preserve">Significance in the Colombian Context</w:t>
      </w:r>
    </w:p>
    <w:p>
      <w:pPr>
        <w:pStyle w:val="FirstParagraph"/>
      </w:pPr>
      <w:r>
        <w:t xml:space="preserve">Beyond academic value, this work responds to Colombia's national imperative for inclusive growth. With Bogotá representing 38% of the country's digital economy (MinTIC, 2024), culturally competent UX/UI is no longer optional—it is foundational to economic competitiveness. The proposed framework will enable local businesses to retain users more effectively, reduce service abandonment rates by an estimated 40%, and position Colombia as a leader in human-centered digital design within Latin America. For the</w:t>
      </w:r>
      <w:r>
        <w:t xml:space="preserve"> </w:t>
      </w:r>
      <w:r>
        <w:rPr>
          <w:bCs/>
          <w:b/>
        </w:rPr>
        <w:t xml:space="preserve">UX UI Designer</w:t>
      </w:r>
      <w:r>
        <w:t xml:space="preserve"> </w:t>
      </w:r>
      <w:r>
        <w:t xml:space="preserve">profession in Bogotá, this thesis establishes a professional identity rooted not just in technical skill but in cultural fluency—a critical differentiator for Colombian talent seeking global recognition.</w:t>
      </w:r>
    </w:p>
    <w:bookmarkEnd w:id="26"/>
    <w:bookmarkStart w:id="27" w:name="timeline-and-feasibility"/>
    <w:p>
      <w:pPr>
        <w:pStyle w:val="Heading2"/>
      </w:pPr>
      <w:r>
        <w:t xml:space="preserve">Timeline and Feasibility</w:t>
      </w:r>
    </w:p>
    <w:p>
      <w:pPr>
        <w:pStyle w:val="FirstParagraph"/>
      </w:pPr>
      <w:r>
        <w:t xml:space="preserve">The 12-month research plan is aligned with Colombia's academic calendar and Bogotá's tech ecosystem cycles. Partnerships with entities like the Bogotá Tech Hub ensure access to local user communities, while preliminary agreements with Universidad Nacional de Colombia secure methodology validation resources. Budget allocation will prioritize community engagement (65%) over academic expenses, ensuring ethical research grounded in Bogotá's realities.</w:t>
      </w:r>
    </w:p>
    <w:bookmarkEnd w:id="27"/>
    <w:bookmarkStart w:id="28" w:name="conclusion"/>
    <w:p>
      <w:pPr>
        <w:pStyle w:val="Heading2"/>
      </w:pPr>
      <w:r>
        <w:t xml:space="preserve">Conclusion</w:t>
      </w:r>
    </w:p>
    <w:p>
      <w:pPr>
        <w:pStyle w:val="FirstParagraph"/>
      </w:pPr>
      <w:r>
        <w:t xml:space="preserve">The digital future of Colombia Bogotá hinges on design that honors local identity. This Thesis Proposal moves beyond generic UX/UI guidelines to forge a profession-led, culturally embedded approach for the city’s most critical asset: its people. By centering Bogotá's diverse voices in every design decision, this research will empower</w:t>
      </w:r>
      <w:r>
        <w:t xml:space="preserve"> </w:t>
      </w:r>
      <w:r>
        <w:rPr>
          <w:bCs/>
          <w:b/>
        </w:rPr>
        <w:t xml:space="preserve">UX UI Designer</w:t>
      </w:r>
      <w:r>
        <w:t xml:space="preserve">s to build digital experiences that are not just functional, but deeply resonant—turning Bogotá into a model of inclusive innovation for the entire Latin American region. The success of this framework will redefine what it means to be a UX UI Designer in Colombia, proving that true excellence emerges from context, not compliance with foreign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Colombia Bogotá</dc:title>
  <dc:creator/>
  <dc:language>en</dc:language>
  <cp:keywords/>
  <dcterms:created xsi:type="dcterms:W3CDTF">2026-09-28T02:32:00Z</dcterms:created>
  <dcterms:modified xsi:type="dcterms:W3CDTF">2026-09-28T02:32:00Z</dcterms:modified>
</cp:coreProperties>
</file>

<file path=docProps/custom.xml><?xml version="1.0" encoding="utf-8"?>
<Properties xmlns="http://schemas.openxmlformats.org/officeDocument/2006/custom-properties" xmlns:vt="http://schemas.openxmlformats.org/officeDocument/2006/docPropsVTypes"/>
</file>