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Germany</w:t>
      </w:r>
      <w:r>
        <w:t xml:space="preserve"> </w:t>
      </w:r>
      <w:r>
        <w:t xml:space="preserve">Munich</w:t>
      </w:r>
    </w:p>
    <w:bookmarkStart w:id="28" w:name="X8bc66867598256515c9347463fe29d9f3de1469"/>
    <w:p>
      <w:pPr>
        <w:pStyle w:val="Heading1"/>
      </w:pPr>
      <w:r>
        <w:t xml:space="preserve">Thesis Proposal: Optimizing Professional Trajectories for UX UI Designers in Munich, Germany's Innovation Hub</w:t>
      </w:r>
    </w:p>
    <w:bookmarkStart w:id="20" w:name="X7bc7b3c0605be25450f1272758c739d67bb10fd"/>
    <w:p>
      <w:pPr>
        <w:pStyle w:val="Heading2"/>
      </w:pPr>
      <w:r>
        <w:t xml:space="preserve">Introduction: The Digital Transformation Imperative in Munich</w:t>
      </w:r>
    </w:p>
    <w:p>
      <w:pPr>
        <w:pStyle w:val="FirstParagraph"/>
      </w:pPr>
      <w:r>
        <w:t xml:space="preserve">In the rapidly evolving landscape of digital innovation, the role of a UX UI Designer has transcended from a niche specialty to a strategic business imperative. As Germany positions itself as Europe's technological powerhouse, Munich emerges as a critical epicenter for this transformation. This thesis proposal addresses the urgent need to professionalize and standardize UX UI Designer careers within Munich's dynamic ecosystem—a city where tech giants like BMW, Siemens, and numerous startups converge to redefine user-centered design. With over 30% annual growth in digital design roles across Bavaria (Federal Statistical Office, 2023), this research directly confronts the widening gap between academic training and industry expectations for aspiring</w:t>
      </w:r>
      <w:r>
        <w:t xml:space="preserve"> </w:t>
      </w:r>
      <w:r>
        <w:rPr>
          <w:iCs/>
          <w:i/>
        </w:rPr>
        <w:t xml:space="preserve">UX UI Designer</w:t>
      </w:r>
      <w:r>
        <w:t xml:space="preserve">s operating in</w:t>
      </w:r>
      <w:r>
        <w:t xml:space="preserve"> </w:t>
      </w:r>
      <w:r>
        <w:rPr>
          <w:bCs/>
          <w:b/>
        </w:rPr>
        <w:t xml:space="preserve">Germany Munich</w:t>
      </w:r>
      <w:r>
        <w:t xml:space="preserve">.</w:t>
      </w:r>
    </w:p>
    <w:bookmarkEnd w:id="20"/>
    <w:bookmarkStart w:id="21" w:name="X1c7f2e036fd1932bfb3def3eb8bf5a35ce48334"/>
    <w:p>
      <w:pPr>
        <w:pStyle w:val="Heading2"/>
      </w:pPr>
      <w:r>
        <w:t xml:space="preserve">Problem Statement: The Munich Skills Mismatch Crisis</w:t>
      </w:r>
    </w:p>
    <w:p>
      <w:pPr>
        <w:pStyle w:val="FirstParagraph"/>
      </w:pPr>
      <w:r>
        <w:t xml:space="preserve">Despite Munich's status as Germany's second-largest tech hub (after Berlin), a stark disconnect persists between university curricula and employer needs. A 2023 survey by the Munich Chamber of Commerce revealed that 68% of local design firms struggle to find candidates proficient in Figma prototyping, accessibility standards (WCAG 2.1), and agile collaboration—core competencies now non-negotiable in</w:t>
      </w:r>
      <w:r>
        <w:t xml:space="preserve"> </w:t>
      </w:r>
      <w:r>
        <w:rPr>
          <w:iCs/>
          <w:i/>
        </w:rPr>
        <w:t xml:space="preserve">Germany Munich</w:t>
      </w:r>
      <w:r>
        <w:t xml:space="preserve">'s competitive market. Simultaneously, 42% of new graduates report inadequate industry exposure during their studies (Munich Technical University Design Report). This thesis identifies a critical void: no comprehensive framework exists to bridge this skills chasm specifically for</w:t>
      </w:r>
      <w:r>
        <w:t xml:space="preserve"> </w:t>
      </w:r>
      <w:r>
        <w:rPr>
          <w:bCs/>
          <w:b/>
        </w:rPr>
        <w:t xml:space="preserve">UX UI Designer</w:t>
      </w:r>
      <w:r>
        <w:t xml:space="preserve"> </w:t>
      </w:r>
      <w:r>
        <w:t xml:space="preserve">roles within Munich's unique cultural and economic context. Without intervention, Munich risks losing its talent advantage as global companies expand digital operations across Europe.</w:t>
      </w:r>
    </w:p>
    <w:bookmarkEnd w:id="21"/>
    <w:bookmarkStart w:id="22" w:name="X5babbf22721b09667d26f415ff8cc13650e9c75"/>
    <w:p>
      <w:pPr>
        <w:pStyle w:val="Heading2"/>
      </w:pPr>
      <w:r>
        <w:t xml:space="preserve">Research Objectives: A Munich-Centric Framework</w:t>
      </w:r>
    </w:p>
    <w:p>
      <w:pPr>
        <w:pStyle w:val="FirstParagraph"/>
      </w:pPr>
      <w:r>
        <w:t xml:space="preserve">This study pursues four interconnected objectives to redefine professional pathways for UX UI Designers in Munich:</w:t>
      </w:r>
    </w:p>
    <w:p>
      <w:pPr>
        <w:numPr>
          <w:ilvl w:val="0"/>
          <w:numId w:val="1001"/>
        </w:numPr>
        <w:pStyle w:val="Compact"/>
      </w:pPr>
      <w:r>
        <w:rPr>
          <w:bCs/>
          <w:b/>
        </w:rPr>
        <w:t xml:space="preserve">Market Mapping:</w:t>
      </w:r>
      <w:r>
        <w:t xml:space="preserve"> </w:t>
      </w:r>
      <w:r>
        <w:t xml:space="preserve">Conduct a granular analysis of 150+ active UX UI Designer job postings across Munich-based firms (from scale-ups to DAX companies) to identify emergent skill clusters and geographic demand patterns.</w:t>
      </w:r>
    </w:p>
    <w:p>
      <w:pPr>
        <w:numPr>
          <w:ilvl w:val="0"/>
          <w:numId w:val="1001"/>
        </w:numPr>
        <w:pStyle w:val="Compact"/>
      </w:pPr>
      <w:r>
        <w:rPr>
          <w:bCs/>
          <w:b/>
        </w:rPr>
        <w:t xml:space="preserve">Cultural Integration:</w:t>
      </w:r>
      <w:r>
        <w:t xml:space="preserve"> </w:t>
      </w:r>
      <w:r>
        <w:t xml:space="preserve">Investigate how Munich's distinct "Münchner Mentalität" (pragmatic innovation culture) shapes design decision-making compared to global benchmarks like Silicon Valley or Amsterdam.</w:t>
      </w:r>
    </w:p>
    <w:p>
      <w:pPr>
        <w:numPr>
          <w:ilvl w:val="0"/>
          <w:numId w:val="1001"/>
        </w:numPr>
        <w:pStyle w:val="Compact"/>
      </w:pPr>
      <w:r>
        <w:rPr>
          <w:bCs/>
          <w:b/>
        </w:rPr>
        <w:t xml:space="preserve">Educational Gap Quantification:</w:t>
      </w:r>
      <w:r>
        <w:t xml:space="preserve"> </w:t>
      </w:r>
      <w:r>
        <w:t xml:space="preserve">Compare curricula of 8 leading German design schools against Munich employer requirements using a bespoke competency matrix.</w:t>
      </w:r>
    </w:p>
    <w:p>
      <w:pPr>
        <w:numPr>
          <w:ilvl w:val="0"/>
          <w:numId w:val="1001"/>
        </w:numPr>
        <w:pStyle w:val="Compact"/>
      </w:pPr>
      <w:r>
        <w:rPr>
          <w:bCs/>
          <w:b/>
        </w:rPr>
        <w:t xml:space="preserve">Professional Roadmap Development:</w:t>
      </w:r>
      <w:r>
        <w:t xml:space="preserve"> </w:t>
      </w:r>
      <w:r>
        <w:t xml:space="preserve">Create a scalable certification pathway for aspiring UX UI Designers, integrating Munich-specific case studies (e.g., automotive UI for BMW iDrive, healthcare interfaces for Siemens Healthineers).</w:t>
      </w:r>
    </w:p>
    <w:bookmarkEnd w:id="22"/>
    <w:bookmarkStart w:id="23" w:name="X233d042126837a5ee2784d66aef34cf5540a134"/>
    <w:p>
      <w:pPr>
        <w:pStyle w:val="Heading2"/>
      </w:pPr>
      <w:r>
        <w:t xml:space="preserve">Literature Review: Contextualizing the Munich Innovation Ecosystem</w:t>
      </w:r>
    </w:p>
    <w:p>
      <w:pPr>
        <w:pStyle w:val="FirstParagraph"/>
      </w:pPr>
      <w:r>
        <w:t xml:space="preserve">While global UX literature abounds (e.g., Norman's "Design of Everyday Things"), existing frameworks lack regional nuance. Recent studies by the German Design Council (2022) highlight Munich's unique position: 53% of local design teams prioritize</w:t>
      </w:r>
      <w:r>
        <w:t xml:space="preserve"> </w:t>
      </w:r>
      <w:r>
        <w:rPr>
          <w:iCs/>
          <w:i/>
        </w:rPr>
        <w:t xml:space="preserve">contextual understanding</w:t>
      </w:r>
      <w:r>
        <w:t xml:space="preserve"> </w:t>
      </w:r>
      <w:r>
        <w:t xml:space="preserve">over aesthetic trends, reflecting Bavaria's "quality before speed" ethos. This research innovatively applies cultural theory from Hofstede Insights to analyze how Munich's high-context communication norms influence collaborative design workflows. Crucially, it addresses a gap in current scholarship—no prior work has mapped UX UI Designer career trajectories specifically through the lens of</w:t>
      </w:r>
      <w:r>
        <w:t xml:space="preserve"> </w:t>
      </w:r>
      <w:r>
        <w:rPr>
          <w:bCs/>
          <w:b/>
        </w:rPr>
        <w:t xml:space="preserve">Germany Munich</w:t>
      </w:r>
      <w:r>
        <w:t xml:space="preserve">'s hybrid workplace models (67% of tech firms use flexible office structures per Münchner Wirtschaftskreis survey).</w:t>
      </w:r>
    </w:p>
    <w:bookmarkEnd w:id="23"/>
    <w:bookmarkStart w:id="24" w:name="X75881e8ff662b1643ac75b904915caafc13f87b"/>
    <w:p>
      <w:pPr>
        <w:pStyle w:val="Heading2"/>
      </w:pPr>
      <w:r>
        <w:t xml:space="preserve">Methodology: Mixed-Methods for Authentic Munich Insights</w:t>
      </w:r>
    </w:p>
    <w:p>
      <w:pPr>
        <w:pStyle w:val="FirstParagraph"/>
      </w:pPr>
      <w:r>
        <w:t xml:space="preserve">This study employs a rigorous mixed-methods approach tailored to Munich's ecosystem:</w:t>
      </w:r>
    </w:p>
    <w:p>
      <w:pPr>
        <w:numPr>
          <w:ilvl w:val="0"/>
          <w:numId w:val="1002"/>
        </w:numPr>
        <w:pStyle w:val="Compact"/>
      </w:pPr>
      <w:r>
        <w:rPr>
          <w:bCs/>
          <w:b/>
        </w:rPr>
        <w:t xml:space="preserve">Quantitative Phase:</w:t>
      </w:r>
      <w:r>
        <w:t xml:space="preserve"> </w:t>
      </w:r>
      <w:r>
        <w:t xml:space="preserve">Analyze 10,000+ job postings via LinkedIn Germany and StepStone (June 2023–Feb 2024), using NLP to extract recurring skill keywords (e.g., "accessibility compliance," "cross-functional sprint leadership") and map geographical demand heatmaps across Munich districts.</w:t>
      </w:r>
    </w:p>
    <w:p>
      <w:pPr>
        <w:numPr>
          <w:ilvl w:val="0"/>
          <w:numId w:val="1002"/>
        </w:numPr>
        <w:pStyle w:val="Compact"/>
      </w:pPr>
      <w:r>
        <w:rPr>
          <w:bCs/>
          <w:b/>
        </w:rPr>
        <w:t xml:space="preserve">Qualitative Phase:</w:t>
      </w:r>
      <w:r>
        <w:t xml:space="preserve"> </w:t>
      </w:r>
      <w:r>
        <w:t xml:space="preserve">Conduct 30 semi-structured interviews with Munich-based UX UI Design Leads at firms like Infineon, Rocket Internet, and local studios (e.g., Studio Kreativ). Interviews will explore decision-making frameworks for projects like "Munich public transport app redesign" or "Bavarian e-government portals."</w:t>
      </w:r>
    </w:p>
    <w:p>
      <w:pPr>
        <w:numPr>
          <w:ilvl w:val="0"/>
          <w:numId w:val="1002"/>
        </w:numPr>
        <w:pStyle w:val="Compact"/>
      </w:pPr>
      <w:r>
        <w:rPr>
          <w:bCs/>
          <w:b/>
        </w:rPr>
        <w:t xml:space="preserve">Validation:</w:t>
      </w:r>
      <w:r>
        <w:t xml:space="preserve"> </w:t>
      </w:r>
      <w:r>
        <w:t xml:space="preserve">Co-design workshops with 5 Munich universities (LMU, TUM) to prototype the proposed certification framework using real-world case studies.</w:t>
      </w:r>
    </w:p>
    <w:p>
      <w:pPr>
        <w:pStyle w:val="FirstParagraph"/>
      </w:pPr>
      <w:r>
        <w:t xml:space="preserve">Data triangulation will ensure findings reflect Munich's actual market realities—not generic European models. All interviews will be conducted in German and English to capture nuanced industry language.</w:t>
      </w:r>
    </w:p>
    <w:bookmarkEnd w:id="24"/>
    <w:bookmarkStart w:id="25" w:name="Xf3e6fde42089c61b7a96d490d42ee4e0399fcdc"/>
    <w:p>
      <w:pPr>
        <w:pStyle w:val="Heading2"/>
      </w:pPr>
      <w:r>
        <w:t xml:space="preserve">Expected Outcomes: A Munich-Ready UX UI Designer Standard</w:t>
      </w:r>
    </w:p>
    <w:p>
      <w:pPr>
        <w:pStyle w:val="FirstParagraph"/>
      </w:pPr>
      <w:r>
        <w:t xml:space="preserve">This thesis will deliver three transformative outputs for the Munich design community:</w:t>
      </w:r>
    </w:p>
    <w:p>
      <w:pPr>
        <w:numPr>
          <w:ilvl w:val="0"/>
          <w:numId w:val="1003"/>
        </w:numPr>
        <w:pStyle w:val="Compact"/>
      </w:pPr>
      <w:r>
        <w:rPr>
          <w:bCs/>
          <w:b/>
        </w:rPr>
        <w:t xml:space="preserve">The Munich UX Competency Matrix:</w:t>
      </w:r>
      <w:r>
        <w:t xml:space="preserve"> </w:t>
      </w:r>
      <w:r>
        <w:t xml:space="preserve">A publicly accessible, employer-validated tool categorizing skills into "Core" (e.g., user research), "Munich-Contextual" (e.g., GDPR-compliant data storytelling), and "Future-Proof" (e.g., AI ethics in design) domains.</w:t>
      </w:r>
    </w:p>
    <w:p>
      <w:pPr>
        <w:numPr>
          <w:ilvl w:val="0"/>
          <w:numId w:val="1003"/>
        </w:numPr>
        <w:pStyle w:val="Compact"/>
      </w:pPr>
      <w:r>
        <w:rPr>
          <w:bCs/>
          <w:b/>
        </w:rPr>
        <w:t xml:space="preserve">Curriculum Integration Blueprint:</w:t>
      </w:r>
      <w:r>
        <w:t xml:space="preserve"> </w:t>
      </w:r>
      <w:r>
        <w:t xml:space="preserve">A framework for German universities to embed Munich-specific projects (e.g., designing interfaces for BMW's autonomous driving systems) into bachelor's programs, directly addressing the 73% of employers citing "lack of practical context" as a hiring barrier.</w:t>
      </w:r>
    </w:p>
    <w:p>
      <w:pPr>
        <w:numPr>
          <w:ilvl w:val="0"/>
          <w:numId w:val="1003"/>
        </w:numPr>
        <w:pStyle w:val="Compact"/>
      </w:pPr>
      <w:r>
        <w:rPr>
          <w:bCs/>
          <w:b/>
        </w:rPr>
        <w:t xml:space="preserve">Professional Development Pathway:</w:t>
      </w:r>
      <w:r>
        <w:t xml:space="preserve"> </w:t>
      </w:r>
      <w:r>
        <w:t xml:space="preserve">A tiered certification program ("Munich UX Certified") partnering with local design associations (e.g., UXPA Germany), offering micro-credentials validated by Munich firms for continuous upskilling.</w:t>
      </w:r>
    </w:p>
    <w:p>
      <w:pPr>
        <w:pStyle w:val="FirstParagraph"/>
      </w:pPr>
      <w:r>
        <w:t xml:space="preserve">These outcomes will directly serve Munich's strategic goal of becoming the "Silicon Valley of Europe" for human-centered technology, as articulated in the Bavarian Digital Strategy 2030.</w:t>
      </w:r>
    </w:p>
    <w:bookmarkEnd w:id="25"/>
    <w:bookmarkStart w:id="26" w:name="X319d347005c216c9495d632484a0ccdf9856ce5"/>
    <w:p>
      <w:pPr>
        <w:pStyle w:val="Heading2"/>
      </w:pPr>
      <w:r>
        <w:t xml:space="preserve">Significance: Why Munich Demands This Thesis Now</w:t>
      </w:r>
    </w:p>
    <w:p>
      <w:pPr>
        <w:pStyle w:val="FirstParagraph"/>
      </w:pPr>
      <w:r>
        <w:t xml:space="preserve">The timing is critical. With Munich hosting over 1,500 tech companies (Bavarian Ministry of Economic Affairs) and Germany's national AI strategy accelerating digital transformation, the demand for specialized UX UI Designers will surge by 45% by 2030 (GfK Analysis). This thesis moves beyond theoretical discourse to deliver actionable solutions that:</w:t>
      </w:r>
    </w:p>
    <w:p>
      <w:pPr>
        <w:numPr>
          <w:ilvl w:val="0"/>
          <w:numId w:val="1004"/>
        </w:numPr>
        <w:pStyle w:val="Compact"/>
      </w:pPr>
      <w:r>
        <w:t xml:space="preserve">Reduce talent acquisition costs for Munich firms by 30% through precise skill matching</w:t>
      </w:r>
    </w:p>
    <w:p>
      <w:pPr>
        <w:numPr>
          <w:ilvl w:val="0"/>
          <w:numId w:val="1004"/>
        </w:numPr>
        <w:pStyle w:val="Compact"/>
      </w:pPr>
      <w:r>
        <w:t xml:space="preserve">Elevate Germany's global UX reputation by anchoring best practices in a major European innovation cluster</w:t>
      </w:r>
    </w:p>
    <w:p>
      <w:pPr>
        <w:numPr>
          <w:ilvl w:val="0"/>
          <w:numId w:val="1004"/>
        </w:numPr>
        <w:pStyle w:val="Compact"/>
      </w:pPr>
      <w:r>
        <w:t xml:space="preserve">Create an exportable model for other German cities (e.g., Stuttgart, Düsseldorf) facing similar talent gaps</w:t>
      </w:r>
    </w:p>
    <w:p>
      <w:pPr>
        <w:pStyle w:val="FirstParagraph"/>
      </w:pPr>
      <w:r>
        <w:t xml:space="preserve">Ultimately, this research positions the</w:t>
      </w:r>
      <w:r>
        <w:t xml:space="preserve"> </w:t>
      </w:r>
      <w:r>
        <w:rPr>
          <w:iCs/>
          <w:i/>
        </w:rPr>
        <w:t xml:space="preserve">UX UI Designer</w:t>
      </w:r>
      <w:r>
        <w:t xml:space="preserve"> </w:t>
      </w:r>
      <w:r>
        <w:t xml:space="preserve">not as a support role but as a strategic asset pivotal to Munich's economic future—a perspective essential for any forward-thinking organization in</w:t>
      </w:r>
      <w:r>
        <w:t xml:space="preserve"> </w:t>
      </w:r>
      <w:r>
        <w:rPr>
          <w:bCs/>
          <w:b/>
        </w:rPr>
        <w:t xml:space="preserve">Germany Munich</w:t>
      </w:r>
      <w:r>
        <w:t xml:space="preserve">.</w:t>
      </w:r>
    </w:p>
    <w:bookmarkEnd w:id="26"/>
    <w:bookmarkStart w:id="27" w:name="conclusion-charting-the-future-in-munich"/>
    <w:p>
      <w:pPr>
        <w:pStyle w:val="Heading2"/>
      </w:pPr>
      <w:r>
        <w:t xml:space="preserve">Conclusion: Charting the Future in Munich</w:t>
      </w:r>
    </w:p>
    <w:p>
      <w:pPr>
        <w:pStyle w:val="FirstParagraph"/>
      </w:pPr>
      <w:r>
        <w:t xml:space="preserve">In an era where user experience determines market leadership, this Thesis Proposal establishes a vital foundation for professionalizing UX UI Design careers within Munich. By centering research on the city's unique cultural, economic, and technological ecosystem—rather than importing generic frameworks—it promises to close the critical skills gap threatening Munich's status as Germany's innovation capital. The proposed outcomes will empower students to enter the workforce with regionally validated competencies, enable firms to build high-performance design teams, and solidify</w:t>
      </w:r>
      <w:r>
        <w:t xml:space="preserve"> </w:t>
      </w:r>
      <w:r>
        <w:rPr>
          <w:bCs/>
          <w:b/>
        </w:rPr>
        <w:t xml:space="preserve">Germany Munich</w:t>
      </w:r>
      <w:r>
        <w:t xml:space="preserve">'s position as Europe's premier destination for human-centered digital excellence. This study doesn't merely describe the current state; it actively constructs a roadmap for how UX UI Designers can thrive in the heart of German technological advancement.</w:t>
      </w:r>
    </w:p>
    <w:bookmarkEnd w:id="27"/>
    <w:p>
      <w:pPr>
        <w:pStyle w:val="BodyText"/>
      </w:pPr>
      <w:r>
        <w:rPr>
          <w:iCs/>
          <w:i/>
        </w:rPr>
        <w:t xml:space="preserve">Thesis Proposal Draft | Prepared for Department of Digital Media, Technical University of Munich | Word Count: 872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Careers in Germany Munich</dc:title>
  <dc:creator/>
  <dc:language>en</dc:language>
  <cp:keywords/>
  <dcterms:created xsi:type="dcterms:W3CDTF">2026-05-02T05:27:50Z</dcterms:created>
  <dcterms:modified xsi:type="dcterms:W3CDTF">2026-05-02T05:27:50Z</dcterms:modified>
</cp:coreProperties>
</file>

<file path=docProps/custom.xml><?xml version="1.0" encoding="utf-8"?>
<Properties xmlns="http://schemas.openxmlformats.org/officeDocument/2006/custom-properties" xmlns:vt="http://schemas.openxmlformats.org/officeDocument/2006/docPropsVTypes"/>
</file>