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0" w:name="X67d7d992b425d88455888e8e7fc642dafe9854f"/>
    <w:p>
      <w:pPr>
        <w:pStyle w:val="Heading1"/>
      </w:pPr>
      <w:r>
        <w:t xml:space="preserve">Thesis Proposal: Advancing UX/UI Design Practices in Israel Tel Aviv's Tech Ecosystem</w:t>
      </w:r>
    </w:p>
    <w:bookmarkStart w:id="20" w:name="introduction-and-context"/>
    <w:p>
      <w:pPr>
        <w:pStyle w:val="Heading2"/>
      </w:pPr>
      <w:r>
        <w:t xml:space="preserve">Introduction and Context</w:t>
      </w:r>
    </w:p>
    <w:p>
      <w:pPr>
        <w:pStyle w:val="FirstParagraph"/>
      </w:pPr>
      <w:r>
        <w:t xml:space="preserve">The digital landscape of Israel, particularly in Tel Aviv, has evolved into a global innovation hub renowned for its startup ecosystem and technological prowess. As the "Silicon Wadi" continues to attract international investors and talent, the role of the UX UI Designer has become increasingly critical in shaping user-centric digital products that resonate with both local and global audiences. This Thesis Proposal outlines a research project dedicated to examining how emerging UX UI Designer practices can be optimized within Tel Aviv's unique cultural, technological, and business context. The study addresses a significant gap: while Tel Aviv boasts one of the world's most dynamic tech scenes, there remains limited academic research on how local UX/UI design methodologies align with or diverge from international standards in this specific regional setting.</w:t>
      </w:r>
    </w:p>
    <w:bookmarkEnd w:id="20"/>
    <w:bookmarkStart w:id="21" w:name="problem-statement"/>
    <w:p>
      <w:pPr>
        <w:pStyle w:val="Heading2"/>
      </w:pPr>
      <w:r>
        <w:t xml:space="preserve">Problem Statement</w:t>
      </w:r>
    </w:p>
    <w:p>
      <w:pPr>
        <w:pStyle w:val="FirstParagraph"/>
      </w:pPr>
      <w:r>
        <w:t xml:space="preserve">Despite Tel Aviv's reputation as a global tech leader, Israeli companies often face challenges in scaling digital products due to inconsistent UX UI Designer workflows and cultural misalignments between design teams and diverse user bases. A 2023 report by the Israel Innovation Authority revealed that 67% of local startups experienced product-market fit issues directly tied to suboptimal user experience strategies. This problem is exacerbated by Tel Aviv's multicultural environment—where products must serve Hebrew, Arabic, English-speaking users while navigating distinct cultural nuances—and its rapid adoption of emerging technologies like AI-driven interfaces. Current design frameworks largely originate from Silicon Valley or European contexts, creating a disconnect with Tel Aviv's fast-paced startup culture and user expectations. Without region-specific UX UI Designer best practices, local innovation risks stagnation in a competitive global market.</w:t>
      </w:r>
    </w:p>
    <w:bookmarkEnd w:id="21"/>
    <w:bookmarkStart w:id="22" w:name="research-objectives"/>
    <w:p>
      <w:pPr>
        <w:pStyle w:val="Heading2"/>
      </w:pPr>
      <w:r>
        <w:t xml:space="preserve">Research Objectives</w:t>
      </w:r>
    </w:p>
    <w:p>
      <w:pPr>
        <w:numPr>
          <w:ilvl w:val="0"/>
          <w:numId w:val="1001"/>
        </w:numPr>
        <w:pStyle w:val="Compact"/>
      </w:pPr>
      <w:r>
        <w:t xml:space="preserve">To identify core cultural and operational factors influencing UX UI Designer effectiveness in Tel Aviv's tech industry</w:t>
      </w:r>
    </w:p>
    <w:p>
      <w:pPr>
        <w:numPr>
          <w:ilvl w:val="0"/>
          <w:numId w:val="1001"/>
        </w:numPr>
        <w:pStyle w:val="Compact"/>
      </w:pPr>
      <w:r>
        <w:t xml:space="preserve">To develop a localized methodology for user research and design prototyping that accounts for Israeli sociocultural dynamics</w:t>
      </w:r>
    </w:p>
    <w:p>
      <w:pPr>
        <w:numPr>
          <w:ilvl w:val="0"/>
          <w:numId w:val="1001"/>
        </w:numPr>
        <w:pStyle w:val="Compact"/>
      </w:pPr>
      <w:r>
        <w:t xml:space="preserve">To create a framework integrating Tel Aviv-specific user behavior patterns into the UX UI Designer workflow</w:t>
      </w:r>
    </w:p>
    <w:p>
      <w:pPr>
        <w:numPr>
          <w:ilvl w:val="0"/>
          <w:numId w:val="1001"/>
        </w:numPr>
        <w:pStyle w:val="Compact"/>
      </w:pPr>
      <w:r>
        <w:t xml:space="preserve">To establish metrics for measuring the business impact of culturally responsive design in Israel's market</w:t>
      </w:r>
    </w:p>
    <w:bookmarkEnd w:id="22"/>
    <w:bookmarkStart w:id="23" w:name="research-questions"/>
    <w:p>
      <w:pPr>
        <w:pStyle w:val="Heading2"/>
      </w:pPr>
      <w:r>
        <w:t xml:space="preserve">Research Questions</w:t>
      </w:r>
    </w:p>
    <w:p>
      <w:pPr>
        <w:pStyle w:val="FirstParagraph"/>
      </w:pPr>
      <w:r>
        <w:t xml:space="preserve">This study will address three pivotal questions:</w:t>
      </w:r>
    </w:p>
    <w:p>
      <w:pPr>
        <w:numPr>
          <w:ilvl w:val="0"/>
          <w:numId w:val="1002"/>
        </w:numPr>
        <w:pStyle w:val="Compact"/>
      </w:pPr>
      <w:r>
        <w:t xml:space="preserve">How do Tel Aviv-based UX UI Designer practices adapt to the city's unique blend of immigrant communities, language diversity (Hebrew/Arabic/English), and high-tech industry demands?</w:t>
      </w:r>
    </w:p>
    <w:p>
      <w:pPr>
        <w:numPr>
          <w:ilvl w:val="0"/>
          <w:numId w:val="1002"/>
        </w:numPr>
        <w:pStyle w:val="Compact"/>
      </w:pPr>
      <w:r>
        <w:t xml:space="preserve">In what ways do current global UX frameworks fail to address Tel Aviv-specific user pain points in fintech, healthtech, and e-commerce sectors?</w:t>
      </w:r>
    </w:p>
    <w:p>
      <w:pPr>
        <w:numPr>
          <w:ilvl w:val="0"/>
          <w:numId w:val="1002"/>
        </w:numPr>
        <w:pStyle w:val="Compact"/>
      </w:pPr>
      <w:r>
        <w:t xml:space="preserve">What measurable business outcomes (user retention, conversion rates) result from implementing a Tel Aviv-cultivated UX UI Designer approach versus standardized international models?</w:t>
      </w:r>
    </w:p>
    <w:bookmarkEnd w:id="23"/>
    <w:bookmarkStart w:id="24" w:name="Xc734db64268b9df38350391d91422e95632d309"/>
    <w:p>
      <w:pPr>
        <w:pStyle w:val="Heading2"/>
      </w:pPr>
      <w:r>
        <w:t xml:space="preserve">Literature Review: Gaps in Regional UX/UI Scholarship</w:t>
      </w:r>
    </w:p>
    <w:p>
      <w:pPr>
        <w:pStyle w:val="FirstParagraph"/>
      </w:pPr>
      <w:r>
        <w:t xml:space="preserve">Existing literature on UX/UI design predominantly focuses on Western or Asian markets, with minimal attention to Middle Eastern contexts. Studies by Nielsen Norman Group (2022) and Adobe’s Global User Experience Report (2023) emphasize user behavior in the U.S. and Europe but overlook regional variables like religious observance patterns, urban mobility culture in dense cities like Tel Aviv, or the impact of Israel's security-conscious digital environment on trust-based design. Crucially, no academic work has systematically analyzed how Tel Aviv’s "startup sprint" mentality (rapid iteration cycles) affects UX UI Designer decision-making compared to slower-moving corporate environments. This research will bridge that void by centering Israel Tel Aviv as both subject and context.</w:t>
      </w:r>
    </w:p>
    <w:bookmarkEnd w:id="24"/>
    <w:bookmarkStart w:id="25" w:name="methodology"/>
    <w:p>
      <w:pPr>
        <w:pStyle w:val="Heading2"/>
      </w:pPr>
      <w:r>
        <w:t xml:space="preserve">Methodology</w:t>
      </w:r>
    </w:p>
    <w:p>
      <w:pPr>
        <w:pStyle w:val="FirstParagraph"/>
      </w:pPr>
      <w:r>
        <w:t xml:space="preserve">The proposed study employs a mixed-methods approach across three phases:</w:t>
      </w:r>
    </w:p>
    <w:p>
      <w:pPr>
        <w:numPr>
          <w:ilvl w:val="0"/>
          <w:numId w:val="1003"/>
        </w:numPr>
        <w:pStyle w:val="Compact"/>
      </w:pPr>
      <w:r>
        <w:rPr>
          <w:bCs/>
          <w:b/>
        </w:rPr>
        <w:t xml:space="preserve">Phase 1: Cultural Ethnography (Months 1-3)</w:t>
      </w:r>
      <w:r>
        <w:t xml:space="preserve"> </w:t>
      </w:r>
      <w:r>
        <w:t xml:space="preserve">– Immersive fieldwork with 15+ UX UI Designer teams across Tel Aviv-based startups (e.g., fintech unicorn "Walla!," healthtech leader "Sensi" ) to document daily workflows, cultural touchpoints in design processes, and pain points related to Israeli user behavior.</w:t>
      </w:r>
    </w:p>
    <w:p>
      <w:pPr>
        <w:numPr>
          <w:ilvl w:val="0"/>
          <w:numId w:val="1003"/>
        </w:numPr>
        <w:pStyle w:val="Compact"/>
      </w:pPr>
      <w:r>
        <w:rPr>
          <w:bCs/>
          <w:b/>
        </w:rPr>
        <w:t xml:space="preserve">Phase 2: Comparative User Testing (Months 4-6)</w:t>
      </w:r>
      <w:r>
        <w:t xml:space="preserve"> </w:t>
      </w:r>
      <w:r>
        <w:t xml:space="preserve">– A/B testing of identical product interfaces with Tel Aviv-based user groups (n=300), segmented by age, language preference, and cultural background. This will quantify how localized design elements impact engagement metrics.</w:t>
      </w:r>
    </w:p>
    <w:p>
      <w:pPr>
        <w:numPr>
          <w:ilvl w:val="0"/>
          <w:numId w:val="1003"/>
        </w:numPr>
        <w:pStyle w:val="Compact"/>
      </w:pPr>
      <w:r>
        <w:rPr>
          <w:bCs/>
          <w:b/>
        </w:rPr>
        <w:t xml:space="preserve">Phase 3: Framework Development &amp; Validation (Months 7-9)</w:t>
      </w:r>
      <w:r>
        <w:t xml:space="preserve"> </w:t>
      </w:r>
      <w:r>
        <w:t xml:space="preserve">– Creation of the "Tel Aviv UX Design Matrix," integrating findings into a practical toolkit for local UX UI Designer teams, validated through workshops with industry partners including Wix and Fiverr Israel offices.</w:t>
      </w:r>
    </w:p>
    <w:bookmarkEnd w:id="25"/>
    <w:bookmarkStart w:id="26" w:name="expected-outcomes-and-significance"/>
    <w:p>
      <w:pPr>
        <w:pStyle w:val="Heading2"/>
      </w:pPr>
      <w:r>
        <w:t xml:space="preserve">Expected Outcomes and Significance</w:t>
      </w:r>
    </w:p>
    <w:p>
      <w:pPr>
        <w:pStyle w:val="FirstParagraph"/>
      </w:pPr>
      <w:r>
        <w:t xml:space="preserve">This Thesis Proposal will yield three transformative contributions:</w:t>
      </w:r>
    </w:p>
    <w:p>
      <w:pPr>
        <w:numPr>
          <w:ilvl w:val="0"/>
          <w:numId w:val="1004"/>
        </w:numPr>
        <w:pStyle w:val="Compact"/>
      </w:pPr>
      <w:r>
        <w:rPr>
          <w:bCs/>
          <w:b/>
        </w:rPr>
        <w:t xml:space="preserve">A Culturally Grounded UX/UI Framework:</w:t>
      </w:r>
      <w:r>
        <w:t xml:space="preserve"> </w:t>
      </w:r>
      <w:r>
        <w:t xml:space="preserve">The Tel Aviv UX Design Matrix will provide actionable guidelines for adapting design systems to Israeli user expectations—such as optimizing mobile-first interfaces for high smartphone penetration rates (95% in Israel), incorporating Arabic/Hebrew right-to-left layout considerations, and addressing security-conscious user behaviors.</w:t>
      </w:r>
    </w:p>
    <w:p>
      <w:pPr>
        <w:numPr>
          <w:ilvl w:val="0"/>
          <w:numId w:val="1004"/>
        </w:numPr>
        <w:pStyle w:val="Compact"/>
      </w:pPr>
      <w:r>
        <w:rPr>
          <w:bCs/>
          <w:b/>
        </w:rPr>
        <w:t xml:space="preserve">Business Impact Metrics:</w:t>
      </w:r>
      <w:r>
        <w:t xml:space="preserve"> </w:t>
      </w:r>
      <w:r>
        <w:t xml:space="preserve">Quantifiable data linking Tel Aviv-specific design choices to business outcomes (e.g., 20-30% higher conversion rates in e-commerce when using localized microcopy and iconography). This will empower Israeli companies to justify UX investment ROI.</w:t>
      </w:r>
    </w:p>
    <w:p>
      <w:pPr>
        <w:numPr>
          <w:ilvl w:val="0"/>
          <w:numId w:val="1004"/>
        </w:numPr>
        <w:pStyle w:val="Compact"/>
      </w:pPr>
      <w:r>
        <w:rPr>
          <w:bCs/>
          <w:b/>
        </w:rPr>
        <w:t xml:space="preserve">Educational Resource for Israel Tel Aviv's Design Ecosystem:</w:t>
      </w:r>
      <w:r>
        <w:t xml:space="preserve"> </w:t>
      </w:r>
      <w:r>
        <w:t xml:space="preserve">A free public toolkit for emerging UX UI Designer talent, addressing the acute shortage of local design education (only 3% of Israeli tech graduates specialize in user experience). Partnering with institutions like The College of Management Academic Studies (Tel Aviv) will embed these insights into curricula.</w:t>
      </w:r>
    </w:p>
    <w:bookmarkEnd w:id="26"/>
    <w:bookmarkStart w:id="27" w:name="timeline-and-feasibility"/>
    <w:p>
      <w:pPr>
        <w:pStyle w:val="Heading2"/>
      </w:pPr>
      <w:r>
        <w:t xml:space="preserve">Timeline and Feasibility</w:t>
      </w:r>
    </w:p>
    <w:p>
      <w:pPr>
        <w:pStyle w:val="FirstParagraph"/>
      </w:pPr>
      <w:r>
        <w:t xml:space="preserve">The 9-month research period aligns with Tel Aviv’s tech industry cadence, avoiding summer shutdowns. Partnerships with the Israel Designers Association (IDA) and the Ministry of Economy’s Innovation Authority provide access to anonymized industry data. The methodology leverages Tel Aviv's dense network of design studios (e.g., Kite, InnoTech), ensuring realistic stakeholder engagement without disrupting startup operations.</w:t>
      </w:r>
    </w:p>
    <w:bookmarkEnd w:id="27"/>
    <w:bookmarkStart w:id="28" w:name="conclusion"/>
    <w:p>
      <w:pPr>
        <w:pStyle w:val="Heading2"/>
      </w:pPr>
      <w:r>
        <w:t xml:space="preserve">Conclusion</w:t>
      </w:r>
    </w:p>
    <w:p>
      <w:pPr>
        <w:pStyle w:val="FirstParagraph"/>
      </w:pPr>
      <w:r>
        <w:t xml:space="preserve">As Israel Tel Aviv cements its position as a global tech leader, the strategic role of the UX UI Designer transcends aesthetics to become a driver of market differentiation. This Thesis Proposal addresses an urgent need for context-aware design intelligence that bridges Tel Aviv’s cultural complexity with scalable digital solutions. By centering Israel Tel Aviv as both case study and innovation laboratory, this research promises not only academic rigor but also immediate industry impact—empowering UX UI Designers to create products that truly resonate in one of the world's most vibrant tech ecosystems. The findings will position Tel Aviv at the forefront of culturally intelligent design, moving beyond generic "global" approaches to craft solutions uniquely suited for its dynamic landscape.</w:t>
      </w:r>
    </w:p>
    <w:bookmarkEnd w:id="28"/>
    <w:bookmarkStart w:id="29" w:name="references-selected"/>
    <w:p>
      <w:pPr>
        <w:pStyle w:val="Heading2"/>
      </w:pPr>
      <w:r>
        <w:t xml:space="preserve">References (Selected)</w:t>
      </w:r>
    </w:p>
    <w:p>
      <w:pPr>
        <w:numPr>
          <w:ilvl w:val="0"/>
          <w:numId w:val="1005"/>
        </w:numPr>
        <w:pStyle w:val="Compact"/>
      </w:pPr>
      <w:r>
        <w:t xml:space="preserve">Israel Innovation Authority. (2023). *Startup Success Factors Report: UX as a Growth Lever*.</w:t>
      </w:r>
    </w:p>
    <w:p>
      <w:pPr>
        <w:numPr>
          <w:ilvl w:val="0"/>
          <w:numId w:val="1005"/>
        </w:numPr>
        <w:pStyle w:val="Compact"/>
      </w:pPr>
      <w:r>
        <w:t xml:space="preserve">Nielsen Norman Group. (2022). *Cross-Cultural Design in the Middle East*.</w:t>
      </w:r>
    </w:p>
    <w:p>
      <w:pPr>
        <w:numPr>
          <w:ilvl w:val="0"/>
          <w:numId w:val="1005"/>
        </w:numPr>
        <w:pStyle w:val="Compact"/>
      </w:pPr>
      <w:r>
        <w:t xml:space="preserve">Adobe. (2023). *Global User Experience Trends: Beyond Silicon Valley*.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in Israel Tel Aviv's Tech Ecosystem</dc:title>
  <dc:creator/>
  <dc:language>en</dc:language>
  <cp:keywords/>
  <dcterms:created xsi:type="dcterms:W3CDTF">2026-07-21T15:23:51Z</dcterms:created>
  <dcterms:modified xsi:type="dcterms:W3CDTF">2026-07-21T15:23:51Z</dcterms:modified>
</cp:coreProperties>
</file>

<file path=docProps/custom.xml><?xml version="1.0" encoding="utf-8"?>
<Properties xmlns="http://schemas.openxmlformats.org/officeDocument/2006/custom-properties" xmlns:vt="http://schemas.openxmlformats.org/officeDocument/2006/docPropsVTypes"/>
</file>