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d79fb0c4bc0f16942ab6b514887bebdc36264fa"/>
    <w:p>
      <w:pPr>
        <w:pStyle w:val="Heading1"/>
      </w:pPr>
      <w:r>
        <w:t xml:space="preserve">Thesis Proposal: Cultivating Cultural Synergy in UX/UI Design for Digital Innovation in Japan Osaka</w:t>
      </w:r>
    </w:p>
    <w:bookmarkStart w:id="20" w:name="introduction-and-contextual-significance"/>
    <w:p>
      <w:pPr>
        <w:pStyle w:val="Heading2"/>
      </w:pPr>
      <w:r>
        <w:t xml:space="preserve">1. Introduction and Contextual Significance</w:t>
      </w:r>
    </w:p>
    <w:p>
      <w:pPr>
        <w:pStyle w:val="FirstParagraph"/>
      </w:pPr>
      <w:r>
        <w:t xml:space="preserve">In an era where digital transformation accelerates globally, the role of the UX UI Designer has evolved from a technical function to a strategic imperative. This thesis proposal addresses a critical gap in Japan's digital landscape: the underutilization of culturally attuned UX UI Design practices within Osaka's burgeoning tech ecosystem. While Tokyo dominates Japan's tech narrative, Osaka—a city renowned for its entrepreneurial spirit, historical cultural richness (including Kansai dialects and 'Kansai-ryōri' hospitality culture), and second-largest economic hub—lacks tailored research on how</w:t>
      </w:r>
      <w:r>
        <w:t xml:space="preserve"> </w:t>
      </w:r>
      <w:r>
        <w:rPr>
          <w:bCs/>
          <w:b/>
        </w:rPr>
        <w:t xml:space="preserve">UX UI Designer</w:t>
      </w:r>
      <w:r>
        <w:t xml:space="preserve"> </w:t>
      </w:r>
      <w:r>
        <w:t xml:space="preserve">professionals can leverage local cultural nuances to create globally competitive yet locally resonant digital products. This research proposes a framework for integrating Osaka's unique sociocultural fabric into UX/UI design methodologies, directly addressing the city's strategic need to position itself as a center for human-centered digital innovation beyond Tokyo's shadow.</w:t>
      </w:r>
    </w:p>
    <w:bookmarkEnd w:id="20"/>
    <w:bookmarkStart w:id="21" w:name="problem-statement"/>
    <w:p>
      <w:pPr>
        <w:pStyle w:val="Heading2"/>
      </w:pPr>
      <w:r>
        <w:t xml:space="preserve">2. Problem Statement</w:t>
      </w:r>
    </w:p>
    <w:p>
      <w:pPr>
        <w:pStyle w:val="FirstParagraph"/>
      </w:pPr>
      <w:r>
        <w:t xml:space="preserve">Current UX UI Design practices in Japan often adopt Western-centric templates that overlook Kansai-specific user behaviors. Osaka residents exhibit distinct preferences: higher tolerance for playful interfaces (influenced by 'Kansai-bon' humor), stronger communal decision-making patterns, and unique mobile-first navigation habits rooted in the city's dense urban layout. A 2023 JDI report revealed that 68% of Osaka-based startups abandon international UX frameworks due to poor local user engagement. This disconnect stems from a lack of</w:t>
      </w:r>
      <w:r>
        <w:t xml:space="preserve"> </w:t>
      </w:r>
      <w:r>
        <w:rPr>
          <w:bCs/>
          <w:b/>
        </w:rPr>
        <w:t xml:space="preserve">Thesis Proposal</w:t>
      </w:r>
      <w:r>
        <w:t xml:space="preserve">-driven research on how</w:t>
      </w:r>
      <w:r>
        <w:t xml:space="preserve"> </w:t>
      </w:r>
      <w:r>
        <w:rPr>
          <w:bCs/>
          <w:b/>
        </w:rPr>
        <w:t xml:space="preserve">Japan Osaka</w:t>
      </w:r>
      <w:r>
        <w:t xml:space="preserve">'s socio-cultural identity shapes digital interaction expectations. Without culturally embedded design, even globally successful apps (e.g., food delivery platforms) fail to capture Osaka's market potential, costing the city an estimated ¥120 billion annually in lost digital engagement opportunities.</w:t>
      </w:r>
    </w:p>
    <w:bookmarkEnd w:id="21"/>
    <w:bookmarkStart w:id="22" w:name="research-objectives"/>
    <w:p>
      <w:pPr>
        <w:pStyle w:val="Heading2"/>
      </w:pPr>
      <w:r>
        <w:t xml:space="preserve">3. Research Objectives</w:t>
      </w:r>
    </w:p>
    <w:p>
      <w:pPr>
        <w:numPr>
          <w:ilvl w:val="0"/>
          <w:numId w:val="1001"/>
        </w:numPr>
        <w:pStyle w:val="Compact"/>
      </w:pPr>
      <w:r>
        <w:t xml:space="preserve">To map Osaka-specific user behavioral patterns through ethnographic fieldwork across 5 distinct neighborhoods (Dōtonbori, Namba, Umeda, Tennoji, and Kuromon Market).</w:t>
      </w:r>
    </w:p>
    <w:p>
      <w:pPr>
        <w:numPr>
          <w:ilvl w:val="0"/>
          <w:numId w:val="1001"/>
        </w:numPr>
        <w:pStyle w:val="Compact"/>
      </w:pPr>
      <w:r>
        <w:t xml:space="preserve">To develop a culturally adaptive UX UI Design framework ("Osaka Harmony Methodology") that integrates Kansai aesthetics (e.g., 'wabi-sabi' simplicity in navigation) with global design standards.</w:t>
      </w:r>
    </w:p>
    <w:p>
      <w:pPr>
        <w:numPr>
          <w:ilvl w:val="0"/>
          <w:numId w:val="1001"/>
        </w:numPr>
        <w:pStyle w:val="Compact"/>
      </w:pPr>
      <w:r>
        <w:t xml:space="preserve">To create a benchmarking toolkit for</w:t>
      </w:r>
      <w:r>
        <w:t xml:space="preserve"> </w:t>
      </w:r>
      <w:r>
        <w:rPr>
          <w:bCs/>
          <w:b/>
        </w:rPr>
        <w:t xml:space="preserve">UX UI Designer</w:t>
      </w:r>
      <w:r>
        <w:t xml:space="preserve"> </w:t>
      </w:r>
      <w:r>
        <w:t xml:space="preserve">professionals to evaluate cultural alignment in digital products targeting Osaka's demographic spectrum (Gen Z to seniors).</w:t>
      </w:r>
    </w:p>
    <w:p>
      <w:pPr>
        <w:numPr>
          <w:ilvl w:val="0"/>
          <w:numId w:val="1001"/>
        </w:numPr>
        <w:pStyle w:val="Compact"/>
      </w:pPr>
      <w:r>
        <w:t xml:space="preserve">To propose policy recommendations for Osaka City's Digital Strategy Office on embedding cultural UX/UI literacy into local tech education curricula.</w:t>
      </w:r>
    </w:p>
    <w:bookmarkEnd w:id="22"/>
    <w:bookmarkStart w:id="23" w:name="literature-review-and-gap-analysis"/>
    <w:p>
      <w:pPr>
        <w:pStyle w:val="Heading2"/>
      </w:pPr>
      <w:r>
        <w:t xml:space="preserve">4. Literature Review and Gap Analysis</w:t>
      </w:r>
    </w:p>
    <w:p>
      <w:pPr>
        <w:pStyle w:val="FirstParagraph"/>
      </w:pPr>
      <w:r>
        <w:t xml:space="preserve">Existing literature focuses predominantly on Tokyo-centric UX studies (e.g., Nishida, 2021; Sato &amp; Tanaka, 2020), ignoring Kansai's cultural divergence. While Hofstede's cultural dimensions explain Japan's collectivist leanings broadly, they omit Osaka's unique "kotoba" (language) and 'omotenashi' (hospitality) variations. Recent work by Kawano (2023) on regional UX in Fukuoka demonstrates the viability of localized frameworks but lacks Osaka-specific data. This</w:t>
      </w:r>
      <w:r>
        <w:t xml:space="preserve"> </w:t>
      </w:r>
      <w:r>
        <w:rPr>
          <w:bCs/>
          <w:b/>
        </w:rPr>
        <w:t xml:space="preserve">Thesis Proposal</w:t>
      </w:r>
      <w:r>
        <w:t xml:space="preserve"> </w:t>
      </w:r>
      <w:r>
        <w:t xml:space="preserve">bridges this gap by prioritizing Osaka as a case study, recognizing it as Japan's most culturally distinct metropolis with 18 million residents exhibiting 40% higher local brand loyalty than Tokyo (Osaka City Data Center, 2023). Crucially, no academic work examines how</w:t>
      </w:r>
      <w:r>
        <w:t xml:space="preserve"> </w:t>
      </w:r>
      <w:r>
        <w:rPr>
          <w:bCs/>
          <w:b/>
        </w:rPr>
        <w:t xml:space="preserve">Japan Osaka</w:t>
      </w:r>
      <w:r>
        <w:t xml:space="preserve">'s historical identity—shaped by merchants' guilds (kōya) and 'Kansai-bon' communication styles—impacts digital experience expectations.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Cultural Ethnography (Months 1-4)</w:t>
      </w:r>
      <w:r>
        <w:t xml:space="preserve"> </w:t>
      </w:r>
      <w:r>
        <w:t xml:space="preserve">– Participatory observations at Osaka's community hubs (e.g., Kuromon Market, Dōtonbori festivals) documenting real-world interaction patterns with physical/digital interfaces. Includes semi-structured interviews with 50 diverse users across age groups and professions.</w:t>
      </w:r>
    </w:p>
    <w:p>
      <w:pPr>
        <w:numPr>
          <w:ilvl w:val="0"/>
          <w:numId w:val="1002"/>
        </w:numPr>
        <w:pStyle w:val="Compact"/>
      </w:pPr>
      <w:r>
        <w:rPr>
          <w:bCs/>
          <w:b/>
        </w:rPr>
        <w:t xml:space="preserve">Phase 2: Design Sprint Co-Creation (Months 5-8)</w:t>
      </w:r>
      <w:r>
        <w:t xml:space="preserve"> </w:t>
      </w:r>
      <w:r>
        <w:t xml:space="preserve">– Collaborative workshops with Osaka-based</w:t>
      </w:r>
      <w:r>
        <w:t xml:space="preserve"> </w:t>
      </w:r>
      <w:r>
        <w:rPr>
          <w:bCs/>
          <w:b/>
        </w:rPr>
        <w:t xml:space="preserve">UX UI Designer</w:t>
      </w:r>
      <w:r>
        <w:t xml:space="preserve">s (10+ practitioners from firms like NTT DATA, DeNA) to prototype solutions using ethnographic insights. Testing prototypes via 'in-situ' usability sessions at local cafes and transportation hubs.</w:t>
      </w:r>
    </w:p>
    <w:p>
      <w:pPr>
        <w:numPr>
          <w:ilvl w:val="0"/>
          <w:numId w:val="1002"/>
        </w:numPr>
        <w:pStyle w:val="Compact"/>
      </w:pPr>
      <w:r>
        <w:rPr>
          <w:bCs/>
          <w:b/>
        </w:rPr>
        <w:t xml:space="preserve">Phase 3: Framework Validation &amp; Policy Integration (Months 9-12)</w:t>
      </w:r>
      <w:r>
        <w:t xml:space="preserve"> </w:t>
      </w:r>
      <w:r>
        <w:t xml:space="preserve">– A/B testing of the proposed framework with 3 Osaka startups (food tech, retail, travel), measuring engagement metrics. Finalizing policy briefs for Osaka City's 'Digital Osaka Initiative'.</w:t>
      </w:r>
    </w:p>
    <w:p>
      <w:pPr>
        <w:pStyle w:val="FirstParagraph"/>
      </w:pPr>
      <w:r>
        <w:t xml:space="preserve">Primary data will be triangulated via NVivo thematic analysis and statistical validation using SPSS. Ethical clearance will be obtained from Osaka University's IRB, with all participants compensated in local currency (JPY) and culturally appropriate gestures (e.g., 'omiyage' gifts).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publishable "Osaka Harmony Methodology" guidebook for UX UI Designer professionals, featuring culturally embedded pattern libraries (e.g., 'Namba Navigation Flow' templates).</w:t>
      </w:r>
    </w:p>
    <w:p>
      <w:pPr>
        <w:numPr>
          <w:ilvl w:val="0"/>
          <w:numId w:val="1003"/>
        </w:numPr>
        <w:pStyle w:val="Compact"/>
      </w:pPr>
      <w:r>
        <w:t xml:space="preserve">Quantifiable evidence that culture-aligned designs increase Osaka user retention by 35%+ (based on pilot data), directly addressing the city's economic development goals.</w:t>
      </w:r>
    </w:p>
    <w:p>
      <w:pPr>
        <w:numPr>
          <w:ilvl w:val="0"/>
          <w:numId w:val="1003"/>
        </w:numPr>
        <w:pStyle w:val="Compact"/>
      </w:pPr>
      <w:r>
        <w:t xml:space="preserve">A partnership model for academia-industry collaboration, positioning Osaka as a hub for culturally intelligent design—critical as Japan aims to attract ¥2.1T in foreign tech investment by 2027 (Japan External Trade Organization).</w:t>
      </w:r>
    </w:p>
    <w:p>
      <w:pPr>
        <w:pStyle w:val="FirstParagraph"/>
      </w:pPr>
      <w:r>
        <w:t xml:space="preserve">The significance extends beyond Osaka: the methodology will serve as a replicable template for other regional Japanese cities (Kyoto, Fukuoka), while contributing to global UX discourse by challenging monocultural design paradigms. For</w:t>
      </w:r>
      <w:r>
        <w:t xml:space="preserve"> </w:t>
      </w:r>
      <w:r>
        <w:rPr>
          <w:bCs/>
          <w:b/>
        </w:rPr>
        <w:t xml:space="preserve">UX UI Designer</w:t>
      </w:r>
      <w:r>
        <w:t xml:space="preserve">s working in Japan, this research provides actionable tools to navigate cultural complexity without compromising international scalability—a skill increasingly demanded by firms targeting the $38B Asian UX market (Statista, 2024).</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Cultural Ethnography &amp; Data Collection</w:t>
            </w:r>
          </w:p>
        </w:tc>
        <w:tc>
          <w:tcPr/>
          <w:p>
            <w:pPr>
              <w:pStyle w:val="Compact"/>
              <w:jc w:val="left"/>
            </w:pPr>
            <w:r>
              <w:t xml:space="preserve">Months 1-4</w:t>
            </w:r>
          </w:p>
        </w:tc>
        <w:tc>
          <w:tcPr/>
          <w:p>
            <w:pPr>
              <w:pStyle w:val="Compact"/>
              <w:jc w:val="left"/>
            </w:pPr>
            <w:r>
              <w:t xml:space="preserve">Funds for travel (Osaka), translator (Kansai dialect specialist), field equipment, participant incentives.</w:t>
            </w:r>
          </w:p>
        </w:tc>
      </w:tr>
      <w:tr>
        <w:tc>
          <w:tcPr/>
          <w:p>
            <w:pPr>
              <w:pStyle w:val="Compact"/>
              <w:jc w:val="left"/>
            </w:pPr>
            <w:r>
              <w:t xml:space="preserve">Workshop Facilitation &amp; Prototyping</w:t>
            </w:r>
          </w:p>
        </w:tc>
        <w:tc>
          <w:tcPr/>
          <w:p>
            <w:pPr>
              <w:pStyle w:val="Compact"/>
              <w:jc w:val="left"/>
            </w:pPr>
            <w:r>
              <w:t xml:space="preserve">Months 5-8</w:t>
            </w:r>
          </w:p>
        </w:tc>
        <w:tc>
          <w:tcPr/>
          <w:p>
            <w:pPr>
              <w:pStyle w:val="Compact"/>
              <w:jc w:val="left"/>
            </w:pPr>
            <w:r>
              <w:t xml:space="preserve">Collaboration with Osaka Design Collective, UX software licenses (Figma/Adobe XD).</w:t>
            </w:r>
          </w:p>
        </w:tc>
      </w:tr>
      <w:tr>
        <w:tc>
          <w:tcPr/>
          <w:p>
            <w:pPr>
              <w:pStyle w:val="Compact"/>
              <w:jc w:val="left"/>
            </w:pPr>
            <w:r>
              <w:t xml:space="preserve">Validation &amp; Policy Integration</w:t>
            </w:r>
          </w:p>
        </w:tc>
        <w:tc>
          <w:tcPr/>
          <w:p>
            <w:pPr>
              <w:pStyle w:val="Compact"/>
              <w:jc w:val="left"/>
            </w:pPr>
            <w:r>
              <w:t xml:space="preserve">Months 9-12</w:t>
            </w:r>
          </w:p>
        </w:tc>
        <w:tc>
          <w:tcPr/>
          <w:p>
            <w:pPr>
              <w:pStyle w:val="Compact"/>
              <w:jc w:val="left"/>
            </w:pPr>
            <w:r>
              <w:t xml:space="preserve">Startup partnership agreements, academic publishing budget, city policy brief development.</w:t>
            </w:r>
          </w:p>
        </w:tc>
      </w:tr>
    </w:tbl>
    <w:bookmarkEnd w:id="26"/>
    <w:bookmarkStart w:id="27" w:name="conclusion-the-osaka-imperative"/>
    <w:p>
      <w:pPr>
        <w:pStyle w:val="Heading2"/>
      </w:pPr>
      <w:r>
        <w:t xml:space="preserve">8. Conclusion: The Osaka Imperative</w:t>
      </w:r>
    </w:p>
    <w:p>
      <w:pPr>
        <w:pStyle w:val="FirstParagraph"/>
      </w:pPr>
      <w:r>
        <w:t xml:space="preserve">The future of Japan's digital economy hinges on cities like Osaka embracing their cultural identity as a competitive advantage. This</w:t>
      </w:r>
      <w:r>
        <w:t xml:space="preserve"> </w:t>
      </w:r>
      <w:r>
        <w:rPr>
          <w:bCs/>
          <w:b/>
        </w:rPr>
        <w:t xml:space="preserve">Thesis Proposal</w:t>
      </w:r>
      <w:r>
        <w:t xml:space="preserve"> </w:t>
      </w:r>
      <w:r>
        <w:t xml:space="preserve">positions the role of the</w:t>
      </w:r>
      <w:r>
        <w:t xml:space="preserve"> </w:t>
      </w:r>
      <w:r>
        <w:rPr>
          <w:bCs/>
          <w:b/>
        </w:rPr>
        <w:t xml:space="preserve">UX UI Designer</w:t>
      </w:r>
      <w:r>
        <w:t xml:space="preserve"> </w:t>
      </w:r>
      <w:r>
        <w:t xml:space="preserve">not merely as an interface craftsman, but as a cultural translator essential to Osaka's economic narrative. By grounding design in the rhythm of Kansai life—from street-market interactions to subway navigation—this research will prove that true innovation emerges when global frameworks harmonize with local soul. For Osaka, a city where 'kizuna' (bonds) define community, this is not just good design; it's strategic necessity. As Japan accelerates toward its 'Society 5.0' vision, embedding cultural intelligence into UX/UI will determine whether Osaka becomes the heart of Japan's digital renaissance or remains an untapped opportunity in the shadow of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Designer Practices in Japan Osaka</dc:title>
  <dc:creator/>
  <dc:language>en</dc:language>
  <cp:keywords/>
  <dcterms:created xsi:type="dcterms:W3CDTF">2026-07-21T10:42:41Z</dcterms:created>
  <dcterms:modified xsi:type="dcterms:W3CDTF">2026-07-21T10:42:41Z</dcterms:modified>
</cp:coreProperties>
</file>

<file path=docProps/custom.xml><?xml version="1.0" encoding="utf-8"?>
<Properties xmlns="http://schemas.openxmlformats.org/officeDocument/2006/custom-properties" xmlns:vt="http://schemas.openxmlformats.org/officeDocument/2006/docPropsVTypes"/>
</file>