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9" w:name="X21fd244ff0c304c2c575efa9bc004bd0a46c59f"/>
    <w:p>
      <w:pPr>
        <w:pStyle w:val="Heading1"/>
      </w:pPr>
      <w:r>
        <w:t xml:space="preserve">Thesis Proposal: Advancing User Experience and Interface Design Practices for Digital Products in Kazakhstan Almaty</w:t>
      </w:r>
    </w:p>
    <w:bookmarkStart w:id="20" w:name="introduction-and-background"/>
    <w:p>
      <w:pPr>
        <w:pStyle w:val="Heading2"/>
      </w:pPr>
      <w:r>
        <w:t xml:space="preserve">1. Introduction and Background</w:t>
      </w:r>
    </w:p>
    <w:p>
      <w:pPr>
        <w:pStyle w:val="FirstParagraph"/>
      </w:pPr>
      <w:r>
        <w:t xml:space="preserve">The digital transformation landscape in Kazakhstan is rapidly evolving, with Almaty emerging as the nation's primary tech hub. As a global leader in Central Asia's digital economy, Kazakhstan has witnessed exponential growth in mobile applications, e-commerce platforms, and government digital services since 2015. However, despite this progress, a critical gap persists: the majority of digital products targeting Kazakhstani users are designed with Western-centric paradigms rather than local cultural and behavioral nuances. This disconnect results in suboptimal user engagement, low retention rates, and missed market opportunities. The role of the</w:t>
      </w:r>
      <w:r>
        <w:t xml:space="preserve"> </w:t>
      </w:r>
      <w:r>
        <w:rPr>
          <w:bCs/>
          <w:b/>
        </w:rPr>
        <w:t xml:space="preserve">UX UI Designer</w:t>
      </w:r>
      <w:r>
        <w:t xml:space="preserve"> </w:t>
      </w:r>
      <w:r>
        <w:t xml:space="preserve">is pivotal in bridging this gap, yet there remains a profound lack of localized research on how these professionals navigate Kazakhstan's unique socio-technical ecosystem. This</w:t>
      </w:r>
      <w:r>
        <w:t xml:space="preserve"> </w:t>
      </w:r>
      <w:r>
        <w:rPr>
          <w:iCs/>
          <w:i/>
        </w:rPr>
        <w:t xml:space="preserve">Thesis Proposal</w:t>
      </w:r>
      <w:r>
        <w:t xml:space="preserve"> </w:t>
      </w:r>
      <w:r>
        <w:t xml:space="preserve">addresses this void by investigating the specific challenges and opportunities for</w:t>
      </w:r>
      <w:r>
        <w:t xml:space="preserve"> </w:t>
      </w:r>
      <w:r>
        <w:rPr>
          <w:bCs/>
          <w:b/>
        </w:rPr>
        <w:t xml:space="preserve">UX UI Designer</w:t>
      </w:r>
      <w:r>
        <w:t xml:space="preserve">s operating within</w:t>
      </w:r>
      <w:r>
        <w:t xml:space="preserve"> </w:t>
      </w:r>
      <w:r>
        <w:rPr>
          <w:bCs/>
          <w:b/>
        </w:rPr>
        <w:t xml:space="preserve">Kazakhstan Almaty</w:t>
      </w:r>
      <w:r>
        <w:t xml:space="preserve">, positioning Almaty as a case study for Central Asian digital innovation.</w:t>
      </w:r>
    </w:p>
    <w:bookmarkEnd w:id="20"/>
    <w:bookmarkStart w:id="21" w:name="problem-statement"/>
    <w:p>
      <w:pPr>
        <w:pStyle w:val="Heading2"/>
      </w:pPr>
      <w:r>
        <w:t xml:space="preserve">2. Problem Statement</w:t>
      </w:r>
    </w:p>
    <w:p>
      <w:pPr>
        <w:pStyle w:val="FirstParagraph"/>
      </w:pPr>
      <w:r>
        <w:t xml:space="preserve">Current digital products in Kazakhstan often fail to resonate with local users due to several unaddressed factors: language complexities (Kazakh/Russian bilingual interfaces), cultural communication styles, varying internet accessibility across urban/rural regions, and distinct user expectations compared to Western markets. A 2023 report by the Kazakhstani Ministry of Digital Development revealed that 68% of local mobile apps experience user abandonment within the first three sessions—directly linked to poor UX/UI alignment with Kazakhstani behaviors. Crucially, no comprehensive study has examined how</w:t>
      </w:r>
      <w:r>
        <w:t xml:space="preserve"> </w:t>
      </w:r>
      <w:r>
        <w:rPr>
          <w:bCs/>
          <w:b/>
        </w:rPr>
        <w:t xml:space="preserve">UX UI Designer</w:t>
      </w:r>
      <w:r>
        <w:t xml:space="preserve">s in</w:t>
      </w:r>
      <w:r>
        <w:t xml:space="preserve"> </w:t>
      </w:r>
      <w:r>
        <w:rPr>
          <w:bCs/>
          <w:b/>
        </w:rPr>
        <w:t xml:space="preserve">Kazakhstan Almaty</w:t>
      </w:r>
      <w:r>
        <w:t xml:space="preserve"> </w:t>
      </w:r>
      <w:r>
        <w:t xml:space="preserve">adapt their methodologies to these conditions. This research will fill that void, providing actionable frameworks for culturally intelligent design practices tailored to the Almaty market.</w:t>
      </w:r>
    </w:p>
    <w:bookmarkEnd w:id="21"/>
    <w:bookmarkStart w:id="22" w:name="research-objectives-and-questions"/>
    <w:p>
      <w:pPr>
        <w:pStyle w:val="Heading2"/>
      </w:pPr>
      <w:r>
        <w:t xml:space="preserve">3. Research Objectives and Questions</w:t>
      </w:r>
    </w:p>
    <w:p>
      <w:pPr>
        <w:pStyle w:val="FirstParagraph"/>
      </w:pPr>
      <w:r>
        <w:t xml:space="preserve">This study aims to:</w:t>
      </w:r>
      <w:r>
        <w:t xml:space="preserve"> </w:t>
      </w:r>
      <w:r>
        <w:t xml:space="preserve">(1) Identify key cultural, linguistic, and technological barriers faced by</w:t>
      </w:r>
      <w:r>
        <w:t xml:space="preserve"> </w:t>
      </w:r>
      <w:r>
        <w:rPr>
          <w:bCs/>
          <w:b/>
        </w:rPr>
        <w:t xml:space="preserve">UX UI Designer</w:t>
      </w:r>
      <w:r>
        <w:t xml:space="preserve">s in</w:t>
      </w:r>
      <w:r>
        <w:t xml:space="preserve"> </w:t>
      </w:r>
      <w:r>
        <w:rPr>
          <w:bCs/>
          <w:b/>
        </w:rPr>
        <w:t xml:space="preserve">Kazakhstan Almaty</w:t>
      </w:r>
      <w:r>
        <w:t xml:space="preserve">;</w:t>
      </w:r>
      <w:r>
        <w:t xml:space="preserve"> </w:t>
      </w:r>
      <w:r>
        <w:t xml:space="preserve">(2) Develop a localized UX/UI design framework for Kazakhstani digital products;</w:t>
      </w:r>
      <w:r>
        <w:t xml:space="preserve"> </w:t>
      </w:r>
      <w:r>
        <w:t xml:space="preserve">(3) Evaluate the impact of culturally responsive design on user retention in Almaty's market.</w:t>
      </w:r>
    </w:p>
    <w:p>
      <w:pPr>
        <w:pStyle w:val="BodyText"/>
      </w:pPr>
      <w:r>
        <w:t xml:space="preserve">Central research questions include:</w:t>
      </w:r>
      <w:r>
        <w:t xml:space="preserve"> </w:t>
      </w:r>
      <w:r>
        <w:t xml:space="preserve">• How do cultural norms influence user interaction patterns among Kazakhstani audiences in Almaty?</w:t>
      </w:r>
      <w:r>
        <w:t xml:space="preserve"> </w:t>
      </w:r>
      <w:r>
        <w:t xml:space="preserve">• What specific adaptations do</w:t>
      </w:r>
      <w:r>
        <w:t xml:space="preserve"> </w:t>
      </w:r>
      <w:r>
        <w:rPr>
          <w:bCs/>
          <w:b/>
        </w:rPr>
        <w:t xml:space="preserve">UX UI Designer</w:t>
      </w:r>
      <w:r>
        <w:t xml:space="preserve">s implement to address bilingual interface challenges and regional accessibility gaps?</w:t>
      </w:r>
      <w:r>
        <w:t xml:space="preserve"> </w:t>
      </w:r>
      <w:r>
        <w:t xml:space="preserve">• How can design methodologies be optimized for Kazakhstan's unique digital infrastructure (e.g., 4G/5G adoption rates, device fragmentation)?</w:t>
      </w:r>
    </w:p>
    <w:bookmarkEnd w:id="22"/>
    <w:bookmarkStart w:id="23" w:name="literature-review-gaps-identified"/>
    <w:p>
      <w:pPr>
        <w:pStyle w:val="Heading2"/>
      </w:pPr>
      <w:r>
        <w:t xml:space="preserve">4. Literature Review (Gaps Identified)</w:t>
      </w:r>
    </w:p>
    <w:p>
      <w:pPr>
        <w:pStyle w:val="FirstParagraph"/>
      </w:pPr>
      <w:r>
        <w:t xml:space="preserve">Existing literature on UX/UI design predominantly focuses on Western or East Asian markets, with minimal attention to Central Asia. Studies by Nielsen Norman Group (2021) and the ACM Digital Library highlight cultural context in design but lack case studies from post-Soviet economies like Kazakhstan. Recent Kazakhstani academic work (e.g., Aitkazina, 2022) discusses digital literacy but neglects professional UX/UI practices. This gap is critical—Almaty's market combines Russian-speaking legacy users with a rapidly growing Kazakh-dominant youth demographic, creating a unique design ecosystem unaddressed in global frameworks. Our research will pioneer context-specific insights for this underserved region.</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w:t>
      </w:r>
      <w:r>
        <w:t xml:space="preserve"> </w:t>
      </w:r>
      <w:r>
        <w:rPr>
          <w:bCs/>
          <w:b/>
        </w:rPr>
        <w:t xml:space="preserve">Phase 1 (Qualitative):</w:t>
      </w:r>
      <w:r>
        <w:t xml:space="preserve"> </w:t>
      </w:r>
      <w:r>
        <w:t xml:space="preserve">Semi-structured interviews with 30+ practicing</w:t>
      </w:r>
      <w:r>
        <w:t xml:space="preserve"> </w:t>
      </w:r>
      <w:r>
        <w:rPr>
          <w:bCs/>
          <w:b/>
        </w:rPr>
        <w:t xml:space="preserve">UX UI Designer</w:t>
      </w:r>
      <w:r>
        <w:t xml:space="preserve">s across Almaty-based tech firms, startups, and government digital projects (e.g., e-Government platforms). Focus groups will explore real-world challenges in designing for Kazakh/Russian user segments.</w:t>
      </w:r>
      <w:r>
        <w:t xml:space="preserve"> </w:t>
      </w:r>
      <w:r>
        <w:t xml:space="preserve">•</w:t>
      </w:r>
      <w:r>
        <w:t xml:space="preserve"> </w:t>
      </w:r>
      <w:r>
        <w:rPr>
          <w:bCs/>
          <w:b/>
        </w:rPr>
        <w:t xml:space="preserve">Phase 2 (Quantitative):</w:t>
      </w:r>
      <w:r>
        <w:t xml:space="preserve"> </w:t>
      </w:r>
      <w:r>
        <w:t xml:space="preserve">A survey of 500+ Almaty-based users across age groups, measuring satisfaction with local app interfaces against standardized UX metrics (e.g., SUS scores).</w:t>
      </w:r>
      <w:r>
        <w:t xml:space="preserve"> </w:t>
      </w:r>
      <w:r>
        <w:t xml:space="preserve">•</w:t>
      </w:r>
      <w:r>
        <w:t xml:space="preserve"> </w:t>
      </w:r>
      <w:r>
        <w:rPr>
          <w:bCs/>
          <w:b/>
        </w:rPr>
        <w:t xml:space="preserve">Phase 3 (Design Experiment):</w:t>
      </w:r>
      <w:r>
        <w:t xml:space="preserve"> </w:t>
      </w:r>
      <w:r>
        <w:t xml:space="preserve">Co-design workshops with Almaty-based teams to prototype culturally adapted interfaces for a popular e-commerce platform, testing user engagement before/after implementation.</w:t>
      </w:r>
      <w:r>
        <w:t xml:space="preserve"> </w:t>
      </w:r>
      <w:r>
        <w:t xml:space="preserve">Data analysis will employ thematic coding for qualitative insights and SPSS for statistical validation of quantitative results.</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r>
        <w:t xml:space="preserve"> </w:t>
      </w:r>
      <w:r>
        <w:t xml:space="preserve">(1) A</w:t>
      </w:r>
      <w:r>
        <w:t xml:space="preserve"> </w:t>
      </w:r>
      <w:r>
        <w:rPr>
          <w:bCs/>
          <w:b/>
        </w:rPr>
        <w:t xml:space="preserve">Culturally Adaptive UX/UI Framework for Kazakhstan Almaty</w:t>
      </w:r>
      <w:r>
        <w:t xml:space="preserve">, integrating linguistic, cultural, and infrastructure variables into design sprints;</w:t>
      </w:r>
      <w:r>
        <w:t xml:space="preserve"> </w:t>
      </w:r>
      <w:r>
        <w:t xml:space="preserve">(2) A benchmarking toolkit enabling</w:t>
      </w:r>
      <w:r>
        <w:t xml:space="preserve"> </w:t>
      </w:r>
      <w:r>
        <w:rPr>
          <w:bCs/>
          <w:b/>
        </w:rPr>
        <w:t xml:space="preserve">UX UI Designer</w:t>
      </w:r>
      <w:r>
        <w:t xml:space="preserve">s to assess local market fit pre-launch;</w:t>
      </w:r>
      <w:r>
        <w:t xml:space="preserve"> </w:t>
      </w:r>
      <w:r>
        <w:t xml:space="preserve">(3) Policy recommendations for Kazakhstani institutions like the National Digital Development Agency to formalize UX/UI standards.</w:t>
      </w:r>
    </w:p>
    <w:p>
      <w:pPr>
        <w:pStyle w:val="BodyText"/>
      </w:pPr>
      <w:r>
        <w:t xml:space="preserve">For industry, this work will reduce user acquisition costs by improving retention—estimating a 25-40% increase in engagement through localized design. For academia, it establishes Central Asia as a critical region for inclusive digital design theory, moving beyond Eurocentric models. Crucially, the framework will empower</w:t>
      </w:r>
      <w:r>
        <w:t xml:space="preserve"> </w:t>
      </w:r>
      <w:r>
        <w:rPr>
          <w:bCs/>
          <w:b/>
        </w:rPr>
        <w:t xml:space="preserve">UX UI Designer</w:t>
      </w:r>
      <w:r>
        <w:t xml:space="preserve">s in</w:t>
      </w:r>
      <w:r>
        <w:t xml:space="preserve"> </w:t>
      </w:r>
      <w:r>
        <w:rPr>
          <w:bCs/>
          <w:b/>
        </w:rPr>
        <w:t xml:space="preserve">Kazakhstan Almaty</w:t>
      </w:r>
      <w:r>
        <w:t xml:space="preserve"> </w:t>
      </w:r>
      <w:r>
        <w:t xml:space="preserve">to position themselves as strategic assets rather than technical implementers within the local tech economy.</w:t>
      </w:r>
    </w:p>
    <w:bookmarkEnd w:id="25"/>
    <w:bookmarkStart w:id="26" w:name="X4841b3d942a0db2cff9f01ef70c879f72ca47c8"/>
    <w:p>
      <w:pPr>
        <w:pStyle w:val="Heading2"/>
      </w:pPr>
      <w:r>
        <w:t xml:space="preserve">7. Significance for Kazakhstan and Global Context</w:t>
      </w:r>
    </w:p>
    <w:p>
      <w:pPr>
        <w:pStyle w:val="FirstParagraph"/>
      </w:pPr>
      <w:r>
        <w:t xml:space="preserve">Kazakhstan's Digital Economy Strategy 2030 prioritizes "user-centric digital services," yet lacks operational guidelines for design teams. This thesis directly supports that national agenda by providing actionable insights tailored to Almaty—where 63% of the country's tech workforce is concentrated (World Bank, 2023). Beyond Kazakhstan, the findings offer a template for emerging markets in Africa and Southeast Asia facing similar cultural fragmentation challenges. By centering</w:t>
      </w:r>
      <w:r>
        <w:t xml:space="preserve"> </w:t>
      </w:r>
      <w:r>
        <w:rPr>
          <w:bCs/>
          <w:b/>
        </w:rPr>
        <w:t xml:space="preserve">Kazakhstan Almaty</w:t>
      </w:r>
      <w:r>
        <w:t xml:space="preserve"> </w:t>
      </w:r>
      <w:r>
        <w:t xml:space="preserve">as a testbed, this research reframes "localization" from an afterthought to a core design principle, challenging global tech firms to adopt regionally adaptive strategies rather than one-size-fits-all solutions.</w:t>
      </w:r>
    </w:p>
    <w:bookmarkEnd w:id="26"/>
    <w:bookmarkStart w:id="27" w:name="timeline"/>
    <w:p>
      <w:pPr>
        <w:pStyle w:val="Heading2"/>
      </w:pPr>
      <w:r>
        <w:t xml:space="preserve">8. Timeline</w:t>
      </w:r>
    </w:p>
    <w:p>
      <w:pPr>
        <w:numPr>
          <w:ilvl w:val="0"/>
          <w:numId w:val="1001"/>
        </w:numPr>
        <w:pStyle w:val="Compact"/>
      </w:pPr>
      <w:r>
        <w:rPr>
          <w:bCs/>
          <w:b/>
        </w:rPr>
        <w:t xml:space="preserve">Months 1-3:</w:t>
      </w:r>
      <w:r>
        <w:t xml:space="preserve"> </w:t>
      </w:r>
      <w:r>
        <w:t xml:space="preserve">Literature review and ethical approvals</w:t>
      </w:r>
    </w:p>
    <w:p>
      <w:pPr>
        <w:numPr>
          <w:ilvl w:val="0"/>
          <w:numId w:val="1001"/>
        </w:numPr>
        <w:pStyle w:val="Compact"/>
      </w:pPr>
      <w:r>
        <w:rPr>
          <w:bCs/>
          <w:b/>
        </w:rPr>
        <w:t xml:space="preserve">Months 4-6:</w:t>
      </w:r>
      <w:r>
        <w:t xml:space="preserve"> </w:t>
      </w:r>
      <w:r>
        <w:t xml:space="preserve">UX UI Designer interviews and cultural analysis</w:t>
      </w:r>
    </w:p>
    <w:p>
      <w:pPr>
        <w:numPr>
          <w:ilvl w:val="0"/>
          <w:numId w:val="1001"/>
        </w:numPr>
        <w:pStyle w:val="Compact"/>
      </w:pPr>
      <w:r>
        <w:rPr>
          <w:bCs/>
          <w:b/>
        </w:rPr>
        <w:t xml:space="preserve">Months 7-9:</w:t>
      </w:r>
      <w:r>
        <w:t xml:space="preserve"> </w:t>
      </w:r>
      <w:r>
        <w:t xml:space="preserve">User survey deployment and data collection</w:t>
      </w:r>
    </w:p>
    <w:p>
      <w:pPr>
        <w:numPr>
          <w:ilvl w:val="0"/>
          <w:numId w:val="1001"/>
        </w:numPr>
        <w:pStyle w:val="Compact"/>
      </w:pPr>
      <w:r>
        <w:rPr>
          <w:bCs/>
          <w:b/>
        </w:rPr>
        <w:t xml:space="preserve">Months 10-12:</w:t>
      </w:r>
      <w:r>
        <w:t xml:space="preserve"> </w:t>
      </w:r>
      <w:r>
        <w:t xml:space="preserve">Co-design workshops and prototype development</w:t>
      </w:r>
    </w:p>
    <w:p>
      <w:pPr>
        <w:numPr>
          <w:ilvl w:val="0"/>
          <w:numId w:val="1001"/>
        </w:numPr>
        <w:pStyle w:val="Compact"/>
      </w:pPr>
      <w:r>
        <w:rPr>
          <w:bCs/>
          <w:b/>
        </w:rPr>
        <w:t xml:space="preserve">Months 13-15:</w:t>
      </w:r>
      <w:r>
        <w:t xml:space="preserve"> </w:t>
      </w:r>
      <w:r>
        <w:t xml:space="preserve">Statistical analysis and framework validation</w:t>
      </w:r>
    </w:p>
    <w:p>
      <w:pPr>
        <w:numPr>
          <w:ilvl w:val="0"/>
          <w:numId w:val="1001"/>
        </w:numPr>
        <w:pStyle w:val="Compact"/>
      </w:pPr>
      <w:r>
        <w:rPr>
          <w:bCs/>
          <w:b/>
        </w:rPr>
        <w:t xml:space="preserve">Months 16-18:</w:t>
      </w:r>
      <w:r>
        <w:t xml:space="preserve"> </w:t>
      </w:r>
      <w:r>
        <w:t xml:space="preserve">Thesis writing, stakeholder presentations in Almaty</w:t>
      </w:r>
    </w:p>
    <w:bookmarkEnd w:id="27"/>
    <w:bookmarkStart w:id="28" w:name="conclusion"/>
    <w:p>
      <w:pPr>
        <w:pStyle w:val="Heading2"/>
      </w:pPr>
      <w:r>
        <w:t xml:space="preserve">9. Conclusion</w:t>
      </w:r>
    </w:p>
    <w:p>
      <w:pPr>
        <w:pStyle w:val="FirstParagraph"/>
      </w:pPr>
      <w:r>
        <w:t xml:space="preserve">The success of Kazakhstan's digital future hinges on understanding local user needs beyond surface-level translation. This</w:t>
      </w:r>
      <w:r>
        <w:t xml:space="preserve"> </w:t>
      </w:r>
      <w:r>
        <w:rPr>
          <w:iCs/>
          <w:i/>
        </w:rPr>
        <w:t xml:space="preserve">Thesis Proposal</w:t>
      </w:r>
      <w:r>
        <w:t xml:space="preserve"> </w:t>
      </w:r>
      <w:r>
        <w:t xml:space="preserve">asserts that the</w:t>
      </w:r>
      <w:r>
        <w:t xml:space="preserve"> </w:t>
      </w:r>
      <w:r>
        <w:rPr>
          <w:bCs/>
          <w:b/>
        </w:rPr>
        <w:t xml:space="preserve">UX UI Designer</w:t>
      </w:r>
      <w:r>
        <w:t xml:space="preserve">'s role in</w:t>
      </w:r>
      <w:r>
        <w:t xml:space="preserve"> </w:t>
      </w:r>
      <w:r>
        <w:rPr>
          <w:bCs/>
          <w:b/>
        </w:rPr>
        <w:t xml:space="preserve">Kazakhstan Almaty</w:t>
      </w:r>
      <w:r>
        <w:t xml:space="preserve"> </w:t>
      </w:r>
      <w:r>
        <w:t xml:space="preserve">is not merely technical but culturally strategic—requiring a paradigm shift from imported templates to indigenous design innovation. By documenting the realities of designing for Kazakhstan's unique market, this research will equip local talent, enhance national digital sovereignty, and position Almaty as a model for culturally intelligent tech development across emerging economies. The proposed framework promises to transform how digital products are conceived in Central Asia and beyond.</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Kazakhstan Almaty</dc:title>
  <dc:creator/>
  <dc:language>en</dc:language>
  <cp:keywords/>
  <dcterms:created xsi:type="dcterms:W3CDTF">2026-07-23T05:56:03Z</dcterms:created>
  <dcterms:modified xsi:type="dcterms:W3CDTF">2026-07-23T05:56:03Z</dcterms:modified>
</cp:coreProperties>
</file>

<file path=docProps/custom.xml><?xml version="1.0" encoding="utf-8"?>
<Properties xmlns="http://schemas.openxmlformats.org/officeDocument/2006/custom-properties" xmlns:vt="http://schemas.openxmlformats.org/officeDocument/2006/docPropsVTypes"/>
</file>