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Landscape</w:t>
      </w:r>
    </w:p>
    <w:bookmarkStart w:id="29" w:name="X7f729800f7f647f4e44a1b37e774a8ab9bef74f"/>
    <w:p>
      <w:pPr>
        <w:pStyle w:val="Heading1"/>
      </w:pPr>
      <w:r>
        <w:t xml:space="preserve">Thesis Proposal: The Role and Evolution of UX/UI Designer in Malaysia Kuala Lumpur's Digital Landscape</w:t>
      </w:r>
    </w:p>
    <w:bookmarkStart w:id="20" w:name="introduction"/>
    <w:p>
      <w:pPr>
        <w:pStyle w:val="Heading2"/>
      </w:pPr>
      <w:r>
        <w:t xml:space="preserve">1. Introduction</w:t>
      </w:r>
    </w:p>
    <w:p>
      <w:pPr>
        <w:pStyle w:val="FirstParagraph"/>
      </w:pPr>
      <w:r>
        <w:t xml:space="preserve">The digital transformation sweeping across Southeast Asia has positioned Malaysia as a pivotal player in the region's tech ecosystem, with Kuala Lumpur serving as the nation's primary innovation hub. As businesses accelerate their digital adoption, the demand for skilled</w:t>
      </w:r>
      <w:r>
        <w:t xml:space="preserve"> </w:t>
      </w:r>
      <w:r>
        <w:rPr>
          <w:bCs/>
          <w:b/>
        </w:rPr>
        <w:t xml:space="preserve">UX UI Designer</w:t>
      </w:r>
      <w:r>
        <w:t xml:space="preserve"> </w:t>
      </w:r>
      <w:r>
        <w:t xml:space="preserve">professionals has surged exponentially. However, despite this growth, a critical gap exists in understanding how local market dynamics uniquely shape the practice of user experience (UX) and user interface (UI) design within</w:t>
      </w:r>
      <w:r>
        <w:t xml:space="preserve"> </w:t>
      </w:r>
      <w:r>
        <w:rPr>
          <w:bCs/>
          <w:b/>
        </w:rPr>
        <w:t xml:space="preserve">Malaysia Kuala Lumpur</w:t>
      </w:r>
      <w:r>
        <w:t xml:space="preserve">. This thesis proposes an empirical investigation into the evolving role of the</w:t>
      </w:r>
      <w:r>
        <w:t xml:space="preserve"> </w:t>
      </w:r>
      <w:r>
        <w:rPr>
          <w:bCs/>
          <w:b/>
        </w:rPr>
        <w:t xml:space="preserve">UX UI Designer</w:t>
      </w:r>
      <w:r>
        <w:t xml:space="preserve"> </w:t>
      </w:r>
      <w:r>
        <w:t xml:space="preserve">in Malaysia's capital city, addressing a significant research void that directly impacts talent development, industry standards, and national digital competitiveness.</w:t>
      </w:r>
    </w:p>
    <w:bookmarkEnd w:id="20"/>
    <w:bookmarkStart w:id="21" w:name="problem-statement"/>
    <w:p>
      <w:pPr>
        <w:pStyle w:val="Heading2"/>
      </w:pPr>
      <w:r>
        <w:t xml:space="preserve">2. Problem Statement</w:t>
      </w:r>
    </w:p>
    <w:p>
      <w:pPr>
        <w:pStyle w:val="FirstParagraph"/>
      </w:pPr>
      <w:r>
        <w:t xml:space="preserve">Current literature on UX/UI design predominantly draws from Western contexts or global case studies (e.g., Silicon Valley), neglecting the socio-cultural, economic, and technological nuances of emerging markets like Malaysia. In Kuala Lumpur's vibrant but rapidly evolving digital landscape—characterized by a multilingual population (Malay, Mandarin, Tamil), diverse age demographics, and unique mobile-first user behaviors—the generic UX/UI frameworks fail to address local challenges. Consequently, many</w:t>
      </w:r>
      <w:r>
        <w:t xml:space="preserve"> </w:t>
      </w:r>
      <w:r>
        <w:rPr>
          <w:bCs/>
          <w:b/>
        </w:rPr>
        <w:t xml:space="preserve">UX UI Designer</w:t>
      </w:r>
      <w:r>
        <w:t xml:space="preserve"> </w:t>
      </w:r>
      <w:r>
        <w:t xml:space="preserve">practitioners in</w:t>
      </w:r>
      <w:r>
        <w:t xml:space="preserve"> </w:t>
      </w:r>
      <w:r>
        <w:rPr>
          <w:bCs/>
          <w:b/>
        </w:rPr>
        <w:t xml:space="preserve">Malaysia Kuala Lumpur</w:t>
      </w:r>
      <w:r>
        <w:t xml:space="preserve"> </w:t>
      </w:r>
      <w:r>
        <w:t xml:space="preserve">face unmet needs: inconsistent industry expectations, misaligned educational curricula, and cultural barriers in user research. This disconnect threatens Malaysia's ambition to become a digital economy leader by 2025 (National Digital Economy Blueprint), making this research imperative for sustainable growth.</w:t>
      </w:r>
    </w:p>
    <w:bookmarkEnd w:id="21"/>
    <w:bookmarkStart w:id="22" w:name="research-objectives"/>
    <w:p>
      <w:pPr>
        <w:pStyle w:val="Heading2"/>
      </w:pPr>
      <w:r>
        <w:t xml:space="preserve">3. Research Objectives</w:t>
      </w:r>
    </w:p>
    <w:p>
      <w:pPr>
        <w:pStyle w:val="FirstParagraph"/>
      </w:pPr>
      <w:r>
        <w:t xml:space="preserve">This thesis aims to achieve three key objectives:</w:t>
      </w:r>
    </w:p>
    <w:p>
      <w:pPr>
        <w:numPr>
          <w:ilvl w:val="0"/>
          <w:numId w:val="1001"/>
        </w:numPr>
        <w:pStyle w:val="Compact"/>
      </w:pPr>
      <w:r>
        <w:rPr>
          <w:bCs/>
          <w:b/>
        </w:rPr>
        <w:t xml:space="preserve">Map the Current Ecosystem:</w:t>
      </w:r>
      <w:r>
        <w:t xml:space="preserve"> </w:t>
      </w:r>
      <w:r>
        <w:t xml:space="preserve">Analyze the supply (designer skills, education) and demand (industry requirements, job market trends) for UX UI Designer roles across Kuala Lumpur-based tech companies, startups, and digital agencies.</w:t>
      </w:r>
    </w:p>
    <w:p>
      <w:pPr>
        <w:numPr>
          <w:ilvl w:val="0"/>
          <w:numId w:val="1001"/>
        </w:numPr>
        <w:pStyle w:val="Compact"/>
      </w:pPr>
      <w:r>
        <w:rPr>
          <w:bCs/>
          <w:b/>
        </w:rPr>
        <w:t xml:space="preserve">Identify Localization Challenges:</w:t>
      </w:r>
      <w:r>
        <w:t xml:space="preserve"> </w:t>
      </w:r>
      <w:r>
        <w:t xml:space="preserve">Investigate how cultural context (e.g., multilingual user interfaces, religious considerations in design), infrastructure limitations (e.g., mobile network variability), and regional user behavior uniquely affect UX/UI design practices in Malaysia Kuala Lumpur.</w:t>
      </w:r>
    </w:p>
    <w:p>
      <w:pPr>
        <w:numPr>
          <w:ilvl w:val="0"/>
          <w:numId w:val="1001"/>
        </w:numPr>
        <w:pStyle w:val="Compact"/>
      </w:pPr>
      <w:r>
        <w:rPr>
          <w:bCs/>
          <w:b/>
        </w:rPr>
        <w:t xml:space="preserve">Propose a Contextual Framework:</w:t>
      </w:r>
      <w:r>
        <w:t xml:space="preserve"> </w:t>
      </w:r>
      <w:r>
        <w:t xml:space="preserve">Develop a localized competency model for</w:t>
      </w:r>
      <w:r>
        <w:t xml:space="preserve"> </w:t>
      </w:r>
      <w:r>
        <w:rPr>
          <w:bCs/>
          <w:b/>
        </w:rPr>
        <w:t xml:space="preserve">UX UI Designer</w:t>
      </w:r>
      <w:r>
        <w:t xml:space="preserve">s tailored to Malaysia's socio-technological environment, bridging the gap between academic training and market needs.</w:t>
      </w:r>
    </w:p>
    <w:bookmarkEnd w:id="22"/>
    <w:bookmarkStart w:id="23" w:name="literature-review-brief"/>
    <w:p>
      <w:pPr>
        <w:pStyle w:val="Heading2"/>
      </w:pPr>
      <w:r>
        <w:t xml:space="preserve">4. Literature Review (Brief)</w:t>
      </w:r>
    </w:p>
    <w:p>
      <w:pPr>
        <w:pStyle w:val="FirstParagraph"/>
      </w:pPr>
      <w:r>
        <w:t xml:space="preserve">Existing scholarship on UX/UI design emphasizes universal principles like usability heuristics (Nielsen, 1994) and user-centered methodologies (Norman, 2013). However, studies in Asian contexts remain sparse: a 2022 ASEAN UX Report noted only 7% of regional research focused on cultural localization. Research specific to Malaysia is virtually non-existent—despite the country's strategic position as a digital gateway for Southeast Asia. Local studies (e.g., by Universiti Teknologi Malaysia, 2021) focus narrowly on academic curricula without industry alignment, while global frameworks ignore Malaysia's unique hybrid of traditional values and digital adoption. This thesis directly addresses this void by centering the</w:t>
      </w:r>
      <w:r>
        <w:t xml:space="preserve"> </w:t>
      </w:r>
      <w:r>
        <w:rPr>
          <w:bCs/>
          <w:b/>
        </w:rPr>
        <w:t xml:space="preserve">Malaysia Kuala Lumpur</w:t>
      </w:r>
      <w:r>
        <w:t xml:space="preserve"> </w:t>
      </w:r>
      <w:r>
        <w:t xml:space="preserve">context as the primary lens for analysis.</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2"/>
        </w:numPr>
        <w:pStyle w:val="Compact"/>
      </w:pPr>
      <w:r>
        <w:rPr>
          <w:bCs/>
          <w:b/>
        </w:rPr>
        <w:t xml:space="preserve">Semi-Structured Interviews (n=30):</w:t>
      </w:r>
      <w:r>
        <w:t xml:space="preserve"> </w:t>
      </w:r>
      <w:r>
        <w:t xml:space="preserve">With senior UX UI Designer professionals and hiring managers from KL-based companies (e.g., Grab, AirAsia, local startups) to explore role evolution and challenges.</w:t>
      </w:r>
    </w:p>
    <w:p>
      <w:pPr>
        <w:numPr>
          <w:ilvl w:val="0"/>
          <w:numId w:val="1002"/>
        </w:numPr>
        <w:pStyle w:val="Compact"/>
      </w:pPr>
      <w:r>
        <w:rPr>
          <w:bCs/>
          <w:b/>
        </w:rPr>
        <w:t xml:space="preserve">Quantitative Survey (n=200):</w:t>
      </w:r>
      <w:r>
        <w:t xml:space="preserve"> </w:t>
      </w:r>
      <w:r>
        <w:t xml:space="preserve">Distributed via industry networks to assess skill gaps, salary trends, and cultural adaptation practices among designers in Malaysia Kuala Lumpur.</w:t>
      </w:r>
    </w:p>
    <w:p>
      <w:pPr>
        <w:numPr>
          <w:ilvl w:val="0"/>
          <w:numId w:val="1002"/>
        </w:numPr>
        <w:pStyle w:val="Compact"/>
      </w:pPr>
      <w:r>
        <w:rPr>
          <w:bCs/>
          <w:b/>
        </w:rPr>
        <w:t xml:space="preserve">Cultural Analysis Framework:</w:t>
      </w:r>
      <w:r>
        <w:t xml:space="preserve"> </w:t>
      </w:r>
      <w:r>
        <w:t xml:space="preserve">Application of Hofstede’s Cultural Dimensions (e.g., Power Distance Index) to interpret design decisions in the Malaysian context.</w:t>
      </w:r>
    </w:p>
    <w:p>
      <w:pPr>
        <w:numPr>
          <w:ilvl w:val="0"/>
          <w:numId w:val="1002"/>
        </w:numPr>
        <w:pStyle w:val="Compact"/>
      </w:pPr>
      <w:r>
        <w:rPr>
          <w:bCs/>
          <w:b/>
        </w:rPr>
        <w:t xml:space="preserve">Comparative Case Studies:</w:t>
      </w:r>
      <w:r>
        <w:t xml:space="preserve"> </w:t>
      </w:r>
      <w:r>
        <w:t xml:space="preserve">Deep dives into successful KL-based digital products (e.g., Touch 'n Go eWallet, MySejahtera app) to identify localization strategies employed by their</w:t>
      </w:r>
      <w:r>
        <w:t xml:space="preserve"> </w:t>
      </w:r>
      <w:r>
        <w:rPr>
          <w:bCs/>
          <w:b/>
        </w:rPr>
        <w:t xml:space="preserve">UX UI Designer</w:t>
      </w:r>
      <w:r>
        <w:t xml:space="preserve"> </w:t>
      </w:r>
      <w:r>
        <w:t xml:space="preserve">teams.</w:t>
      </w:r>
    </w:p>
    <w:p>
      <w:pPr>
        <w:pStyle w:val="FirstParagraph"/>
      </w:pPr>
      <w:r>
        <w:t xml:space="preserve">Data will be triangulated and analyzed using thematic coding (Braun &amp; Clarke, 2006) and statistical tools (SPSS), with ethical approval secured from Universiti Malaya’s Research Ethics Committee.</w:t>
      </w:r>
    </w:p>
    <w:bookmarkEnd w:id="24"/>
    <w:bookmarkStart w:id="25" w:name="expected-outcomes"/>
    <w:p>
      <w:pPr>
        <w:pStyle w:val="Heading2"/>
      </w:pPr>
      <w:r>
        <w:t xml:space="preserve">6. Expected Outcomes</w:t>
      </w:r>
    </w:p>
    <w:p>
      <w:pPr>
        <w:pStyle w:val="FirstParagraph"/>
      </w:pPr>
      <w:r>
        <w:t xml:space="preserve">This research will yield three actionable outcomes:</w:t>
      </w:r>
    </w:p>
    <w:p>
      <w:pPr>
        <w:numPr>
          <w:ilvl w:val="0"/>
          <w:numId w:val="1003"/>
        </w:numPr>
        <w:pStyle w:val="Compact"/>
      </w:pPr>
      <w:r>
        <w:t xml:space="preserve">A comprehensive "Kuala Lumpur UX Context Scorecard" detailing cultural, technical, and infrastructural factors influencing design decisions.</w:t>
      </w:r>
    </w:p>
    <w:p>
      <w:pPr>
        <w:numPr>
          <w:ilvl w:val="0"/>
          <w:numId w:val="1003"/>
        </w:numPr>
        <w:pStyle w:val="Compact"/>
      </w:pPr>
      <w:r>
        <w:t xml:space="preserve">A validated competency framework for Malaysian UX UI Designer roles—incorporating language localization, mobile accessibility for low-bandwidth users, and culturally sensitive interaction patterns (e.g., avoiding imagery conflicting with religious norms).</w:t>
      </w:r>
    </w:p>
    <w:p>
      <w:pPr>
        <w:numPr>
          <w:ilvl w:val="0"/>
          <w:numId w:val="1003"/>
        </w:numPr>
        <w:pStyle w:val="Compact"/>
      </w:pPr>
      <w:r>
        <w:t xml:space="preserve">Policy recommendations for educational institutions (e.g., embedding local case studies in design curricula at UM and UTM) and industry bodies (e.g., MDEC’s Digital Talent Program) to align talent development with market needs.</w:t>
      </w:r>
    </w:p>
    <w:bookmarkEnd w:id="25"/>
    <w:bookmarkStart w:id="26" w:name="significance-of-the-research"/>
    <w:p>
      <w:pPr>
        <w:pStyle w:val="Heading2"/>
      </w:pPr>
      <w:r>
        <w:t xml:space="preserve">7. Significance of the Research</w:t>
      </w:r>
    </w:p>
    <w:p>
      <w:pPr>
        <w:pStyle w:val="FirstParagraph"/>
      </w:pPr>
      <w:r>
        <w:t xml:space="preserve">The significance of this thesis extends beyond academia:</w:t>
      </w:r>
    </w:p>
    <w:p>
      <w:pPr>
        <w:numPr>
          <w:ilvl w:val="0"/>
          <w:numId w:val="1004"/>
        </w:numPr>
        <w:pStyle w:val="Compact"/>
      </w:pPr>
      <w:r>
        <w:rPr>
          <w:bCs/>
          <w:b/>
        </w:rPr>
        <w:t xml:space="preserve">For Industry:</w:t>
      </w:r>
      <w:r>
        <w:t xml:space="preserve"> </w:t>
      </w:r>
      <w:r>
        <w:t xml:space="preserve">Enables KL-based firms to recruit, train, and retain talent with precisely calibrated skills—reducing costly misfits in a competitive market where 68% of Malaysian tech companies report UX talent shortages (MDEC, 2023).</w:t>
      </w:r>
    </w:p>
    <w:p>
      <w:pPr>
        <w:numPr>
          <w:ilvl w:val="0"/>
          <w:numId w:val="1004"/>
        </w:numPr>
        <w:pStyle w:val="Compact"/>
      </w:pPr>
      <w:r>
        <w:rPr>
          <w:bCs/>
          <w:b/>
        </w:rPr>
        <w:t xml:space="preserve">For National Strategy:</w:t>
      </w:r>
      <w:r>
        <w:t xml:space="preserve"> </w:t>
      </w:r>
      <w:r>
        <w:t xml:space="preserve">Directly supports Malaysia’s National Digital Economy Blueprint (NDEB), which prioritizes "human-centric digital services" and positions KL as a regional design hub. The proposed framework can inform NDEB’s talent roadmap.</w:t>
      </w:r>
    </w:p>
    <w:p>
      <w:pPr>
        <w:numPr>
          <w:ilvl w:val="0"/>
          <w:numId w:val="1004"/>
        </w:numPr>
        <w:pStyle w:val="Compact"/>
      </w:pPr>
      <w:r>
        <w:rPr>
          <w:bCs/>
          <w:b/>
        </w:rPr>
        <w:t xml:space="preserve">For Global Relevance:</w:t>
      </w:r>
      <w:r>
        <w:t xml:space="preserve"> </w:t>
      </w:r>
      <w:r>
        <w:t xml:space="preserve">Offers a replicable model for other emerging markets (e.g., Indonesia, Vietnam), demonstrating how cultural intelligence drives effective UX/UI practice in diverse contexts.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Framework Design</w:t>
      </w:r>
    </w:p>
    <w:p>
      <w:pPr>
        <w:pStyle w:val="BodyText"/>
      </w:pPr>
      <w:r>
        <w:t xml:space="preserve">1-3</w:t>
      </w:r>
    </w:p>
    <w:p>
      <w:pPr>
        <w:pStyle w:val="BodyText"/>
      </w:pPr>
      <w:r>
        <w:t xml:space="preserve">Mapped research gaps; Initial cultural analysis model</w:t>
      </w:r>
    </w:p>
    <w:p>
      <w:pPr>
        <w:pStyle w:val="BodyText"/>
      </w:pPr>
      <w:r>
        <w:t xml:space="preserve">Data Collection (Interviews/Surveys)</w:t>
      </w:r>
    </w:p>
    <w:p>
      <w:pPr>
        <w:pStyle w:val="BodyText"/>
      </w:pPr>
      <w:r>
        <w:t xml:space="preserve">4-7</w:t>
      </w:r>
    </w:p>
    <w:p>
      <w:pPr>
        <w:pStyle w:val="BodyText"/>
      </w:pPr>
      <w:r>
        <w:t xml:space="preserve">Transcribed interviews; Survey dataset (n=200)</w:t>
      </w:r>
    </w:p>
    <w:p>
      <w:pPr>
        <w:pStyle w:val="BodyText"/>
      </w:pPr>
      <w:r>
        <w:t xml:space="preserve">Data Analysis &amp; Framework Development</w:t>
      </w:r>
    </w:p>
    <w:p>
      <w:pPr>
        <w:pStyle w:val="BodyText"/>
      </w:pPr>
      <w:r>
        <w:t xml:space="preserve">8-10</w:t>
      </w:r>
    </w:p>
    <w:p>
      <w:pPr>
        <w:pStyle w:val="BodyText"/>
      </w:pPr>
      <w:r>
        <w:t xml:space="preserve">Kuala Lumpur UX Context Scorecard; Competency Framework Draft</w:t>
      </w:r>
    </w:p>
    <w:p>
      <w:pPr>
        <w:pStyle w:val="BodyText"/>
      </w:pPr>
      <w:r>
        <w:t xml:space="preserve">Validation &amp; Thesis Finalization</w:t>
      </w:r>
    </w:p>
    <w:p>
      <w:pPr>
        <w:pStyle w:val="BodyText"/>
      </w:pPr>
      <w:r>
        <w:t xml:space="preserve">11-12</w:t>
      </w:r>
    </w:p>
    <w:p>
      <w:pPr>
        <w:pStyle w:val="BodyText"/>
      </w:pPr>
      <w:r>
        <w:t xml:space="preserve">Stakeholder feedback incorporation; Full thesis submission</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UX UI Designer</w:t>
      </w:r>
      <w:r>
        <w:t xml:space="preserve"> </w:t>
      </w:r>
      <w:r>
        <w:t xml:space="preserve">in Malaysia Kuala Lumpur is evolving from a purely technical function to a strategic business enabler—one intrinsically tied to cultural intelligence and local context. This thesis proposal establishes that meaningful innovation in Malaysia's digital economy cannot be achieved with imported design paradigms alone. By centering the</w:t>
      </w:r>
      <w:r>
        <w:t xml:space="preserve"> </w:t>
      </w:r>
      <w:r>
        <w:rPr>
          <w:bCs/>
          <w:b/>
        </w:rPr>
        <w:t xml:space="preserve">Malaysia Kuala Lumpur</w:t>
      </w:r>
      <w:r>
        <w:t xml:space="preserve"> </w:t>
      </w:r>
      <w:r>
        <w:t xml:space="preserve">ecosystem, this research will deliver a foundational framework for nurturing designers who understand not just "how to design," but "why it must be designed this way for Malaysians." As the nation accelerates its digital ambitions, this study positions local talent as the cornerstone of sustainable growth—ensuring that every user interaction in KL's apps and services resonates with the cultural heartbeat of Malaysia itself.</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UX UI Designer in Malaysia Kuala Lumpur's Digital Landscape</dc:title>
  <dc:creator/>
  <dc:language>en</dc:language>
  <cp:keywords/>
  <dcterms:created xsi:type="dcterms:W3CDTF">2026-07-23T09:44:32Z</dcterms:created>
  <dcterms:modified xsi:type="dcterms:W3CDTF">2026-07-23T09:44:32Z</dcterms:modified>
</cp:coreProperties>
</file>

<file path=docProps/custom.xml><?xml version="1.0" encoding="utf-8"?>
<Properties xmlns="http://schemas.openxmlformats.org/officeDocument/2006/custom-properties" xmlns:vt="http://schemas.openxmlformats.org/officeDocument/2006/docPropsVTypes"/>
</file>