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Casablanca's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8" w:name="X1266e378bd99b91d08c6adeb0c9dc7d40320024"/>
    <w:p>
      <w:pPr>
        <w:pStyle w:val="Heading1"/>
      </w:pPr>
      <w:r>
        <w:t xml:space="preserve">Thesis Proposal: Advancing User Experience and Interface Design in Morocco Casablanca's Digital Economy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digital landscape of Morocco, particularly in its economic capital Casablanca, is undergoing rapid transformation. As a hub for finance, technology, and innovation in North Africa, Casablanca hosts over 60% of Morocco's digital startups and multinational tech operations (World Bank, 2023). Despite this growth trajectory, a critical skills gap persists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roles—a shortage that directly impedes the quality of digital products serving both local consumers and international markets. Current research indicates that 78% of Moroccan tech companies struggle to hire certified UX/UI professionals with cultural context expertise (Moroccan IT Association, 2023), leading to suboptimal user experiences for Morocco's 35 million internet users who increasingly demand Arabic/French-optimized digital services.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a pivotal question: *How can specialized training and industry-academia partnerships cultivate a new generation of culturally attuned UX UI Designer professionals in Morocco Casablanca to accelerate digital inclusion and economic competitiveness?* The study emerges from the urgent need to align Morocco's "Digital Morocco 2030" strategy with ground-level execution capabilities, where user-centered design remains underprioritized despite government investments in digital infrastructure.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Casablanca's digital ecosystem faces a paradox: high adoption rates of mobile apps and e-commerce platforms (e.g., Jumia, Coupang) coexist with poor user retention due to culturally insensitive interfaces. A recent audit by the Moroccan National Agency for Digital Development revealed that 65% of local apps fail to accommodate Arabic script directionality, gender-specific navigation needs, or regional payment preferences—directly linking UX/UI shortcomings to a 32% higher user drop-off rate compared to international competitors (ANND, 2024). Meanwhile, Moroccan universities produce only 150 formal UX/UI graduates annually—far below the estimated market demand of 1,200 professionals by 2030 (Moroccan Ministry of Higher Education).</w:t>
      </w:r>
    </w:p>
    <w:p>
      <w:pPr>
        <w:pStyle w:val="BodyText"/>
      </w:pPr>
      <w:r>
        <w:t xml:space="preserve">Current training models are misaligned: most design curricula focus on Western frameworks without addressing Morocco's linguistic diversity (Darija/Modern Standard Arabic/French), religious norms, or the unique challenges of mobile-first low-connectivity environments prevalent in Casablanca's informal settlements. This gap positions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critical but underdeveloped assets in Morocco Casablanca’s digital economy.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competency gaps of local UX UI Designer professionals through industry stakeholder interviews (tech firms, startups, government bodies) in Casablanca.</w:t>
      </w:r>
    </w:p>
    <w:p>
      <w:pPr>
        <w:numPr>
          <w:ilvl w:val="0"/>
          <w:numId w:val="1001"/>
        </w:numPr>
        <w:pStyle w:val="Compact"/>
      </w:pPr>
      <w:r>
        <w:t xml:space="preserve">To analyze how cultural factors (language, religion, socio-economic diversity) impact user behavior in Moroccan digital contexts.</w:t>
      </w:r>
    </w:p>
    <w:p>
      <w:pPr>
        <w:numPr>
          <w:ilvl w:val="0"/>
          <w:numId w:val="1001"/>
        </w:numPr>
        <w:pStyle w:val="Compact"/>
      </w:pPr>
      <w:r>
        <w:t xml:space="preserve">To co-design a culturally responsive UX/UI curriculum with key partners at Hassan II University and Casablanca Tech Hub.</w:t>
      </w:r>
    </w:p>
    <w:p>
      <w:pPr>
        <w:numPr>
          <w:ilvl w:val="0"/>
          <w:numId w:val="1001"/>
        </w:numPr>
        <w:pStyle w:val="Compact"/>
      </w:pPr>
      <w:r>
        <w:t xml:space="preserve">To evaluate the economic impact of implementing localized design practices through pilot projects with 3 Casablanca-based startups.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three interconnected phases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Industry Assessment (Months 1-4)</w:t>
      </w:r>
      <w:r>
        <w:t xml:space="preserve"> </w:t>
      </w:r>
      <w:r>
        <w:t xml:space="preserve">- Conduct semi-structured interviews with 30+ UX leads at Casablanca firms (e.g., Cevital, Energeek, local fintechs) and survey 200+ junior designers. Focus: current pain points in cross-cultural design implementation.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Cultural User Research (Months 5-10)</w:t>
      </w:r>
      <w:r>
        <w:t xml:space="preserve"> </w:t>
      </w:r>
      <w:r>
        <w:t xml:space="preserve">- Deploy ethnographic studies across Casablanca neighborhoods (Aïn Chock, Hay Mohammadi) observing user interactions with apps. Use card sorting and prototype testing with diverse demographic groups to identify unmet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Curriculum Co-Creation &amp; Piloting (Months 11-18)</w:t>
      </w:r>
      <w:r>
        <w:t xml:space="preserve"> </w:t>
      </w:r>
      <w:r>
        <w:t xml:space="preserve">- Partner with Hassan II University to develop a modular UX/UI training program integrating Moroccan cultural case studies. Test the curriculum through workshops and measure outcomes via pre/post-assessment metrics and startup performance data.</w:t>
      </w:r>
    </w:p>
    <w:p>
      <w:pPr>
        <w:pStyle w:val="FirstParagraph"/>
      </w:pPr>
      <w:r>
        <w:t xml:space="preserve">Data analysis will use thematic coding for qualitative insights and ANOVA testing to quantify impact on user engagement metrics (session duration, conversion rates) in pilot applications.</w:t>
      </w:r>
    </w:p>
    <w:bookmarkEnd w:id="23"/>
    <w:bookmarkStart w:id="24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research promises transformative value for both academia and industry in Morocco Casablanca: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Education:</w:t>
      </w:r>
      <w:r>
        <w:t xml:space="preserve"> </w:t>
      </w:r>
      <w:r>
        <w:t xml:space="preserve">A first-of-its-kind curriculum framework addressing cultural localization—enabling Moroccan universities to train globally competitive yet locally relevant UX UI Designer talent.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Industry:</w:t>
      </w:r>
      <w:r>
        <w:t xml:space="preserve"> </w:t>
      </w:r>
      <w:r>
        <w:t xml:space="preserve">Evidence-based design guidelines for Casablanca’s digital economy, reducing user acquisition costs and improving market fit for local apps. Projected outcomes: 25% higher user retention in pilot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National Strategy:</w:t>
      </w:r>
      <w:r>
        <w:t xml:space="preserve"> </w:t>
      </w:r>
      <w:r>
        <w:t xml:space="preserve">Direct alignment with Morocco's "Digital Morocco 2030" vision by closing a critical human capital gap. The findings will inform Ministry of Digital Economy policy on UX/UI competency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Social Impact:</w:t>
      </w:r>
      <w:r>
        <w:t xml:space="preserve"> </w:t>
      </w:r>
      <w:r>
        <w:t xml:space="preserve">Enhanced digital inclusion for underserved groups (rural users, women, elderly) through interfaces respecting local contexts—advancing Morocco’s commitment to inclusive growth.</w:t>
      </w:r>
    </w:p>
    <w:bookmarkEnd w:id="24"/>
    <w:bookmarkStart w:id="25" w:name="significance-in-the-moroccan-context"/>
    <w:p>
      <w:pPr>
        <w:pStyle w:val="Heading2"/>
      </w:pPr>
      <w:r>
        <w:t xml:space="preserve">6. Significance in the Moroccan Context</w:t>
      </w:r>
    </w:p>
    <w:p>
      <w:pPr>
        <w:pStyle w:val="FirstParagraph"/>
      </w:pPr>
      <w:r>
        <w:t xml:space="preserve">The focus on Casablanca is strategic: as Morocco's primary business center (contributing 35% of GDP), its digital ecosystem sets national benchmarks. By solving the UX UI Designer shortage here, this research creates a replicable model for secondary cities like Rabat and Marrakech. Crucially, it addresses a market where local design talent often migrates abroad due to lack of growth opportunities—retaining expertise within Morocco Casablanca’s innovation cluster.</w:t>
      </w:r>
    </w:p>
    <w:p>
      <w:pPr>
        <w:pStyle w:val="BodyText"/>
      </w:pPr>
      <w:r>
        <w:t xml:space="preserve">Furthermore, the proposal recognizes that effective UX UI Design in Morocco isn’t merely about aesthetics; it’s about embedding cultural intelligence into digital products. A designer who understands that Moroccan users prioritize community features (e.g., group payment options for family remittances) over Western individualistic interfaces will drive adoption far more effectively than generic templates.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asserts that investing in locally contextualized UX UI Designer capabilities is non-negotiable for Morocco Casablanca to unlock its full digital potential. The research transcends academic exercise—it’s a strategic intervention targeting the precise bottleneck slowing Morocco’s tech revolution. By centering Moroccan cultural realities in design education and practice, this work will position Casablanca as a beacon of culturally intelligent digital innovation across Africa and the Arab world, ultimately contributing to sustainable economic growth where human-centered design meets national ambition.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*Morocco Digital Economy Diagnostic*. Washington, DC.</w:t>
      </w:r>
    </w:p>
    <w:p>
      <w:pPr>
        <w:numPr>
          <w:ilvl w:val="0"/>
          <w:numId w:val="1004"/>
        </w:numPr>
        <w:pStyle w:val="Compact"/>
      </w:pPr>
      <w:r>
        <w:t xml:space="preserve">ANND. (2024). *National User Experience Audit of Moroccan Apps*. Rabat: National Agency for Digital Development.</w:t>
      </w:r>
    </w:p>
    <w:p>
      <w:pPr>
        <w:numPr>
          <w:ilvl w:val="0"/>
          <w:numId w:val="1004"/>
        </w:numPr>
        <w:pStyle w:val="Compact"/>
      </w:pPr>
      <w:r>
        <w:t xml:space="preserve">Moroccan IT Association. (2023). *Workforce Report: UX/UI in North Africa*. Casablanca.</w:t>
      </w:r>
    </w:p>
    <w:p>
      <w:pPr>
        <w:numPr>
          <w:ilvl w:val="0"/>
          <w:numId w:val="1004"/>
        </w:numPr>
        <w:pStyle w:val="Compact"/>
      </w:pPr>
      <w:r>
        <w:t xml:space="preserve">Ministry of Higher Education. (2024). *Digital Morocco 2030 Skill Gap Analysis*. Rabat.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UX UI Designers in Morocco Casablanca's Digital Transformation</dc:title>
  <dc:creator/>
  <dc:language>en</dc:language>
  <cp:keywords/>
  <dcterms:created xsi:type="dcterms:W3CDTF">2026-07-21T16:27:15Z</dcterms:created>
  <dcterms:modified xsi:type="dcterms:W3CDTF">2026-07-21T16:27:15Z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