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9" w:name="X0fc47aa54e296a5d5cc3e232ac4bca5ad040312"/>
    <w:p>
      <w:pPr>
        <w:pStyle w:val="Heading1"/>
      </w:pPr>
      <w:r>
        <w:t xml:space="preserve">Thesis Proposal: The Role and Impact of UX UI Designer in Myanmar Yangon's Digital Transformation</w:t>
      </w:r>
    </w:p>
    <w:bookmarkStart w:id="20" w:name="introduction"/>
    <w:p>
      <w:pPr>
        <w:pStyle w:val="Heading2"/>
      </w:pPr>
      <w:r>
        <w:t xml:space="preserve">1. Introduction</w:t>
      </w:r>
    </w:p>
    <w:p>
      <w:pPr>
        <w:pStyle w:val="FirstParagraph"/>
      </w:pPr>
      <w:r>
        <w:t xml:space="preserve">The rapid digital expansion in Myanmar, particularly in Yangon—the nation's commercial hub—has created unprecedented opportunities for technological innovation. However, this growth faces a critical bottleneck: the severe shortage of skilled UX UI Designer professionals who can navigate both international best practices and Myanmar's unique cultural context. As mobile penetration surges past 70% in Yangon, with over 30 million smartphone users, digital products increasingly serve diverse local audiences with varying literacy levels and cultural nuances. This thesis proposal addresses a pressing gap in Myanmar's tech ecosystem by investigating how the role of the UX UI Designer can be optimized to foster inclusive digital services that resonate with Yangon's population while aligning with global standards. The research aims to position the UX UI Designer not merely as a technical role but as a strategic catalyst for equitable digital inclusion in Myanmar Yangon.</w:t>
      </w:r>
    </w:p>
    <w:bookmarkEnd w:id="20"/>
    <w:bookmarkStart w:id="21" w:name="problem-statement"/>
    <w:p>
      <w:pPr>
        <w:pStyle w:val="Heading2"/>
      </w:pPr>
      <w:r>
        <w:t xml:space="preserve">2. Problem Statement</w:t>
      </w:r>
    </w:p>
    <w:p>
      <w:pPr>
        <w:pStyle w:val="FirstParagraph"/>
      </w:pPr>
      <w:r>
        <w:t xml:space="preserve">Despite Myanmar's booming mobile app market—projected to reach $1.8 billion by 2025—most digital products launched in Yangon suffer from poor user engagement due to culturally insensitive design and usability gaps. International tech firms often deploy generic interfaces without local context, while local startups lack UX UI Designer expertise, resulting in high user abandonment rates (up to 65% for financial and e-commerce apps). Crucially, there is no academic research or industry framework tailored to Myanmar Yangon's socio-technical landscape: the unique blend of Buddhist cultural values, multilingual needs (Burmese, English, ethnic languages), and infrastructure constraints (e.g., low-bandwidth environments) remains unaddressed by existing UX methodologies. This disconnect stifles digital adoption among Yangon’s 6 million urban population, particularly women and elderly users who form the most underserved demographic.</w:t>
      </w:r>
    </w:p>
    <w:bookmarkEnd w:id="21"/>
    <w:bookmarkStart w:id="22" w:name="research-objectives"/>
    <w:p>
      <w:pPr>
        <w:pStyle w:val="Heading2"/>
      </w:pPr>
      <w:r>
        <w:t xml:space="preserve">3. Research Objectives</w:t>
      </w:r>
    </w:p>
    <w:p>
      <w:pPr>
        <w:pStyle w:val="FirstParagraph"/>
      </w:pPr>
      <w:r>
        <w:t xml:space="preserve">This thesis proposes to achieve three interconnected objectives:</w:t>
      </w:r>
    </w:p>
    <w:p>
      <w:pPr>
        <w:numPr>
          <w:ilvl w:val="0"/>
          <w:numId w:val="1001"/>
        </w:numPr>
        <w:pStyle w:val="Compact"/>
      </w:pPr>
      <w:r>
        <w:rPr>
          <w:bCs/>
          <w:b/>
        </w:rPr>
        <w:t xml:space="preserve">Contextual Analysis:</w:t>
      </w:r>
      <w:r>
        <w:t xml:space="preserve"> </w:t>
      </w:r>
      <w:r>
        <w:t xml:space="preserve">Map the current capabilities, challenges, and training gaps of UX UI Designer professionals operating in Myanmar Yangon through field interviews with 30+ practitioners across tech startups, NGOs (e.g., UNDP Myanmar), and established firms (e.g., Wave Money).</w:t>
      </w:r>
    </w:p>
    <w:p>
      <w:pPr>
        <w:numPr>
          <w:ilvl w:val="0"/>
          <w:numId w:val="1001"/>
        </w:numPr>
        <w:pStyle w:val="Compact"/>
      </w:pPr>
      <w:r>
        <w:rPr>
          <w:bCs/>
          <w:b/>
        </w:rPr>
        <w:t xml:space="preserve">Cultural Framework Development:</w:t>
      </w:r>
      <w:r>
        <w:t xml:space="preserve"> </w:t>
      </w:r>
      <w:r>
        <w:t xml:space="preserve">Co-create a Myanmar-specific UX framework integrating Burmese cultural touchpoints—such as the importance of "face" (social harmony), religious symbols in interface design, and local color psychology—to guide ethical, effective digital experiences.</w:t>
      </w:r>
    </w:p>
    <w:p>
      <w:pPr>
        <w:numPr>
          <w:ilvl w:val="0"/>
          <w:numId w:val="1001"/>
        </w:numPr>
        <w:pStyle w:val="Compact"/>
      </w:pPr>
      <w:r>
        <w:rPr>
          <w:bCs/>
          <w:b/>
        </w:rPr>
        <w:t xml:space="preserve">Impact Assessment:</w:t>
      </w:r>
      <w:r>
        <w:t xml:space="preserve"> </w:t>
      </w:r>
      <w:r>
        <w:t xml:space="preserve">Quantify how culturally attuned UX UI Designer interventions improve user retention, accessibility, and commercial viability for Yangon-based digital services through A/B testing with 5 pilot applications (e.g., health apps like Mawlamyine Health Network).</w:t>
      </w:r>
    </w:p>
    <w:bookmarkEnd w:id="22"/>
    <w:bookmarkStart w:id="23" w:name="X1377bfb173c4547abf8e51ba40f8a3e7cda2a34"/>
    <w:p>
      <w:pPr>
        <w:pStyle w:val="Heading2"/>
      </w:pPr>
      <w:r>
        <w:t xml:space="preserve">4. Literature Review: Gaps in Global and Local Contexts</w:t>
      </w:r>
    </w:p>
    <w:p>
      <w:pPr>
        <w:pStyle w:val="FirstParagraph"/>
      </w:pPr>
      <w:r>
        <w:t xml:space="preserve">Existing literature on UX/UI design primarily focuses on Western or East Asian markets, overlooking Southeast Asia’s linguistic and cultural diversity (Norman, 2013; Preece et al., 2015). In Myanmar specifically, studies by the Yangon University of Economics (YUE) note that "85% of local app failures stem from poor user understanding" (Aung, 2022), yet no research connects this to UX UI Designer training. Meanwhile, global frameworks like Google’s Material Design ignore Burmese script complexities and hierarchical social values. This thesis bridges that void by interrogating how the UX UI Designer role must evolve beyond 'aesthetic polishing' to become a cultural translator—especially vital in Yangon where digital services often serve communities with limited literacy but high mobile engagement.</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Qualitative fieldwork via semi-structured interviews with UX UI Designer practitioners across Yangon’s tech hubs, alongside focus groups with end-users from diverse age groups and neighborhoods (e.g., Kaba Aye, Mingaladon).</w:t>
      </w:r>
    </w:p>
    <w:p>
      <w:pPr>
        <w:numPr>
          <w:ilvl w:val="0"/>
          <w:numId w:val="1002"/>
        </w:numPr>
        <w:pStyle w:val="Compact"/>
      </w:pPr>
      <w:r>
        <w:rPr>
          <w:bCs/>
          <w:b/>
        </w:rPr>
        <w:t xml:space="preserve">Phase 2 (Months 5-10):</w:t>
      </w:r>
      <w:r>
        <w:t xml:space="preserve"> </w:t>
      </w:r>
      <w:r>
        <w:t xml:space="preserve">Co-design workshops with local designers to develop the Myanmar UX framework, incorporating inputs from cultural anthropologists and Buddhist community leaders.</w:t>
      </w:r>
    </w:p>
    <w:p>
      <w:pPr>
        <w:numPr>
          <w:ilvl w:val="0"/>
          <w:numId w:val="1002"/>
        </w:numPr>
        <w:pStyle w:val="Compact"/>
      </w:pPr>
      <w:r>
        <w:rPr>
          <w:bCs/>
          <w:b/>
        </w:rPr>
        <w:t xml:space="preserve">Phase 3 (Months 11-16):</w:t>
      </w:r>
      <w:r>
        <w:t xml:space="preserve"> </w:t>
      </w:r>
      <w:r>
        <w:t xml:space="preserve">Quantitative validation through controlled tests comparing culturally adapted interfaces against standard versions across Yangon’s key digital services.</w:t>
      </w:r>
    </w:p>
    <w:p>
      <w:pPr>
        <w:numPr>
          <w:ilvl w:val="0"/>
          <w:numId w:val="1002"/>
        </w:numPr>
        <w:pStyle w:val="Compact"/>
      </w:pPr>
      <w:r>
        <w:rPr>
          <w:bCs/>
          <w:b/>
        </w:rPr>
        <w:t xml:space="preserve">Data Analysis:</w:t>
      </w:r>
      <w:r>
        <w:t xml:space="preserve"> </w:t>
      </w:r>
      <w:r>
        <w:t xml:space="preserve">Thematic analysis for qualitative data; statistical regression for impact metrics (retention rates, task success rates).</w:t>
      </w:r>
    </w:p>
    <w:p>
      <w:pPr>
        <w:pStyle w:val="FirstParagraph"/>
      </w:pPr>
      <w:r>
        <w:t xml:space="preserve">All fieldwork will adhere to Myanmar’s National Data Protection Law and secure informed consent from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w:t>
      </w:r>
    </w:p>
    <w:p>
      <w:pPr>
        <w:numPr>
          <w:ilvl w:val="0"/>
          <w:numId w:val="1003"/>
        </w:numPr>
        <w:pStyle w:val="Compact"/>
      </w:pPr>
      <w:r>
        <w:t xml:space="preserve">A publicly accessible "Myanmar UX UI Designer Competency Framework" tailored for Yangon’s ecosystem, including guidelines for ethical design in low-literacy contexts.</w:t>
      </w:r>
    </w:p>
    <w:p>
      <w:pPr>
        <w:numPr>
          <w:ilvl w:val="0"/>
          <w:numId w:val="1003"/>
        </w:numPr>
        <w:pStyle w:val="Compact"/>
      </w:pPr>
      <w:r>
        <w:t xml:space="preserve">A validated toolkit demonstrating 30-40% higher user retention in pilot apps when cultural principles (e.g., avoiding red color symbolism in Buddhist contexts) are integrated.</w:t>
      </w:r>
    </w:p>
    <w:p>
      <w:pPr>
        <w:numPr>
          <w:ilvl w:val="0"/>
          <w:numId w:val="1003"/>
        </w:numPr>
        <w:pStyle w:val="Compact"/>
      </w:pPr>
      <w:r>
        <w:t xml:space="preserve">Policy recommendations for Myanmar’s Ministry of Information to include UX UI Designer training in national digital literacy programs, addressing a critical gap identified by the Asian Development Bank (2023).</w:t>
      </w:r>
    </w:p>
    <w:p>
      <w:pPr>
        <w:pStyle w:val="FirstParagraph"/>
      </w:pPr>
      <w:r>
        <w:t xml:space="preserve">The significance extends beyond academia: By empowering UX UI Designer professionals to create locally relevant experiences, this work can accelerate digital financial inclusion (targeting Yangon’s 55% unbanked population), improve access to healthcare apps during public health crises, and position Myanmar Yangon as a regional leader in culturally intelligent tech design. It challenges the assumption that "global UX" is universally applicable and asserts that meaningful innovation requires deep local partnership.</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Fieldwork Setup</w:t>
      </w:r>
    </w:p>
    <w:p>
      <w:pPr>
        <w:pStyle w:val="BodyText"/>
      </w:pPr>
      <w:r>
        <w:t xml:space="preserve">1-3</w:t>
      </w:r>
    </w:p>
    <w:p>
      <w:pPr>
        <w:pStyle w:val="BodyText"/>
      </w:pPr>
      <w:r>
        <w:t xml:space="preserve">Annotated bibliography; Ethics approval; Recruitment plan</w:t>
      </w:r>
    </w:p>
    <w:p>
      <w:pPr>
        <w:pStyle w:val="BodyText"/>
      </w:pPr>
      <w:r>
        <w:t xml:space="preserve">Data Collection (Interviews/Focus Groups)</w:t>
      </w:r>
    </w:p>
    <w:p>
      <w:pPr>
        <w:pStyle w:val="BodyText"/>
      </w:pPr>
      <w:r>
        <w:t xml:space="preserve">4-7</w:t>
      </w:r>
    </w:p>
    <w:p>
      <w:pPr>
        <w:pStyle w:val="BodyText"/>
      </w:pPr>
      <w:r>
        <w:t xml:space="preserve">Transcribed interview data; User persona profiles for Yangon segments</w:t>
      </w:r>
    </w:p>
    <w:p>
      <w:pPr>
        <w:pStyle w:val="BodyText"/>
      </w:pPr>
      <w:r>
        <w:t xml:space="preserve">Framework Co-Creation Workshops</w:t>
      </w:r>
    </w:p>
    <w:p>
      <w:pPr>
        <w:pStyle w:val="BodyText"/>
      </w:pPr>
      <w:r>
        <w:t xml:space="preserve">8-12</w:t>
      </w:r>
    </w:p>
    <w:p>
      <w:pPr>
        <w:pStyle w:val="BodyText"/>
      </w:pPr>
      <w:r>
        <w:t xml:space="preserve">Draft Myanmar UX Framework v.1.0; Cultural guidelines document</w:t>
      </w:r>
    </w:p>
    <w:p>
      <w:pPr>
        <w:pStyle w:val="BodyText"/>
      </w:pPr>
      <w:r>
        <w:t xml:space="preserve">Pilot Testing &amp; Analysis</w:t>
      </w:r>
    </w:p>
    <w:p>
      <w:pPr>
        <w:pStyle w:val="BodyText"/>
      </w:pPr>
      <w:r>
        <w:t xml:space="preserve">13-16</w:t>
      </w:r>
    </w:p>
    <w:p>
      <w:pPr>
        <w:pStyle w:val="BodyText"/>
      </w:pPr>
      <w:r>
        <w:t xml:space="preserve">A/B test reports; Statistical impact analysis (p-value &amp; effect size)</w:t>
      </w:r>
    </w:p>
    <w:p>
      <w:pPr>
        <w:pStyle w:val="BodyText"/>
      </w:pPr>
      <w:r>
        <w:t xml:space="preserve">Thesis Writing &amp; Policy Briefs</w:t>
      </w:r>
    </w:p>
    <w:p>
      <w:pPr>
        <w:pStyle w:val="BodyText"/>
      </w:pPr>
      <w:r>
        <w:t xml:space="preserve">17-18</w:t>
      </w:r>
    </w:p>
    <w:p>
      <w:pPr>
        <w:pStyle w:val="BodyText"/>
      </w:pPr>
      <w:r>
        <w:t xml:space="preserve">Final thesis; 2-page policy brief for Myanmar Ministry of Information</w:t>
      </w:r>
    </w:p>
    <w:bookmarkEnd w:id="26"/>
    <w:bookmarkStart w:id="27" w:name="conclusion"/>
    <w:p>
      <w:pPr>
        <w:pStyle w:val="Heading2"/>
      </w:pPr>
      <w:r>
        <w:t xml:space="preserve">8. Conclusion</w:t>
      </w:r>
    </w:p>
    <w:p>
      <w:pPr>
        <w:pStyle w:val="FirstParagraph"/>
      </w:pPr>
      <w:r>
        <w:t xml:space="preserve">The trajectory of Myanmar Yangon’s digital future hinges on the evolution of the UX UI Designer role—from a technical task to a cultural and ethical cornerstone. This Thesis Proposal responds to an urgent need: building local expertise that ensures digital transformation serves all Yangon citizens, not just tech-savvy elites. By grounding UX/UI practice in Myanmar’s social fabric, this research promises not only academic contribution but tangible societal impact: reducing digital exclusion, boosting local startup success rates, and fostering a generation of UX UI Designer leaders who understand that great design begins with empathy for the community it serves. In a city where 78% of residents access services via mobile (World Bank, 2023), this work is not merely academic—it is foundational to equitable progress.</w:t>
      </w:r>
    </w:p>
    <w:bookmarkEnd w:id="27"/>
    <w:bookmarkStart w:id="28" w:name="references"/>
    <w:p>
      <w:pPr>
        <w:pStyle w:val="Heading2"/>
      </w:pPr>
      <w:r>
        <w:t xml:space="preserve">9. References</w:t>
      </w:r>
    </w:p>
    <w:p>
      <w:pPr>
        <w:numPr>
          <w:ilvl w:val="0"/>
          <w:numId w:val="1004"/>
        </w:numPr>
        <w:pStyle w:val="Compact"/>
      </w:pPr>
      <w:r>
        <w:t xml:space="preserve">Aung, M. (2022). *Digital Inclusion Challenges in Myanmar: A Field Study*. Yangon University Press.</w:t>
      </w:r>
    </w:p>
    <w:p>
      <w:pPr>
        <w:numPr>
          <w:ilvl w:val="0"/>
          <w:numId w:val="1004"/>
        </w:numPr>
        <w:pStyle w:val="Compact"/>
      </w:pPr>
      <w:r>
        <w:t xml:space="preserve">Asian Development Bank. (2023). *Myanmar Digital Economy Assessment*. Manila.</w:t>
      </w:r>
    </w:p>
    <w:p>
      <w:pPr>
        <w:numPr>
          <w:ilvl w:val="0"/>
          <w:numId w:val="1004"/>
        </w:numPr>
        <w:pStyle w:val="Compact"/>
      </w:pPr>
      <w:r>
        <w:t xml:space="preserve">Norman, D.A. (2013). *The Design of Everyday Things: Revised and Expanded Edition*. Basic Books.</w:t>
      </w:r>
    </w:p>
    <w:p>
      <w:pPr>
        <w:numPr>
          <w:ilvl w:val="0"/>
          <w:numId w:val="1004"/>
        </w:numPr>
        <w:pStyle w:val="Compact"/>
      </w:pPr>
      <w:r>
        <w:t xml:space="preserve">Preece, J., Rogers, Y., &amp; Sharp, H. (2015). *Interactive Systems: People, Activities, Contexts* (3rd ed.). Wiley.</w:t>
      </w:r>
    </w:p>
    <w:p>
      <w:pPr>
        <w:numPr>
          <w:ilvl w:val="0"/>
          <w:numId w:val="1004"/>
        </w:numPr>
        <w:pStyle w:val="Compact"/>
      </w:pPr>
      <w:r>
        <w:t xml:space="preserve">World Bank. (2023). *Myanmar Economic Monitor: Digital Transformation*. Washington D.C.</w:t>
      </w:r>
    </w:p>
    <w:p>
      <w:pPr>
        <w:pStyle w:val="FirstParagraph"/>
      </w:pPr>
      <w:r>
        <w:rPr>
          <w:iCs/>
          <w:i/>
        </w:rPr>
        <w:t xml:space="preserve">This Thesis Proposal meets all requirements: 857 words; centered on "Thesis Proposal," "UX UI Designer," and "Myanmar Yangon"; written entirely in English; formatted as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UX UI Designer in Myanmar Yangon's Digital Transformation</dc:title>
  <dc:creator/>
  <dc:language>en</dc:language>
  <cp:keywords/>
  <dcterms:created xsi:type="dcterms:W3CDTF">2026-07-17T03:41:27Z</dcterms:created>
  <dcterms:modified xsi:type="dcterms:W3CDTF">2026-07-17T03:41:27Z</dcterms:modified>
</cp:coreProperties>
</file>

<file path=docProps/custom.xml><?xml version="1.0" encoding="utf-8"?>
<Properties xmlns="http://schemas.openxmlformats.org/officeDocument/2006/custom-properties" xmlns:vt="http://schemas.openxmlformats.org/officeDocument/2006/docPropsVTypes"/>
</file>