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ff42aee29bc0cff4dd171e854b363554fe389ce"/>
    <w:p>
      <w:pPr>
        <w:pStyle w:val="Heading1"/>
      </w:pPr>
      <w:r>
        <w:t xml:space="preserve">Thesis Proposal: Advancing UX/UI Design Practices for Digital Innovation in Netherlands Amsterdam</w:t>
      </w:r>
    </w:p>
    <w:bookmarkStart w:id="20" w:name="introduction-and-context"/>
    <w:p>
      <w:pPr>
        <w:pStyle w:val="Heading2"/>
      </w:pPr>
      <w:r>
        <w:t xml:space="preserve">Introduction and Context</w:t>
      </w:r>
    </w:p>
    <w:p>
      <w:pPr>
        <w:pStyle w:val="FirstParagraph"/>
      </w:pPr>
      <w:r>
        <w:t xml:space="preserve">In today's hyper-connected digital landscape, the role of a</w:t>
      </w:r>
      <w:r>
        <w:t xml:space="preserve"> </w:t>
      </w:r>
      <w:r>
        <w:rPr>
          <w:bCs/>
          <w:b/>
        </w:rPr>
        <w:t xml:space="preserve">UX UI Designer</w:t>
      </w:r>
      <w:r>
        <w:t xml:space="preserve"> </w:t>
      </w:r>
      <w:r>
        <w:t xml:space="preserve">has evolved from mere aesthetic enhancement to a strategic business imperative. Within the vibrant ecosystem of the Netherlands Amsterdam, where digital innovation thrives at the intersection of culture, technology, and sustainability, this thesis proposal examines how contemporary</w:t>
      </w:r>
      <w:r>
        <w:t xml:space="preserve"> </w:t>
      </w:r>
      <w:r>
        <w:rPr>
          <w:bCs/>
          <w:b/>
        </w:rPr>
        <w:t xml:space="preserve">UX UI Designer</w:t>
      </w:r>
      <w:r>
        <w:t xml:space="preserve"> </w:t>
      </w:r>
      <w:r>
        <w:t xml:space="preserve">practices can be optimized to address unique regional challenges and opportunities. Amsterdam's position as Europe's leading tech hub—home to global giants like Booking.com, Adyen, and over 450 startups—creates an urgent need for design methodologies that align with Dutch values of accessibility, user-centricity, and social responsibility. This</w:t>
      </w:r>
      <w:r>
        <w:t xml:space="preserve"> </w:t>
      </w:r>
      <w:r>
        <w:rPr>
          <w:bCs/>
          <w:b/>
        </w:rPr>
        <w:t xml:space="preserve">Thesis Proposal</w:t>
      </w:r>
      <w:r>
        <w:t xml:space="preserve"> </w:t>
      </w:r>
      <w:r>
        <w:t xml:space="preserve">argues that current industry approaches often overlook the nuanced socio-cultural context of Netherlands Amsterdam users, resulting in suboptimal digital experiences. By developing a localized framework for</w:t>
      </w:r>
      <w:r>
        <w:t xml:space="preserve"> </w:t>
      </w:r>
      <w:r>
        <w:rPr>
          <w:bCs/>
          <w:b/>
        </w:rPr>
        <w:t xml:space="preserve">UX UI Designer</w:t>
      </w:r>
      <w:r>
        <w:t xml:space="preserve"> </w:t>
      </w:r>
      <w:r>
        <w:t xml:space="preserve">workflows, this research aims to bridge theory and practice within one of Europe's most design-forward cities.</w:t>
      </w:r>
    </w:p>
    <w:bookmarkEnd w:id="20"/>
    <w:bookmarkStart w:id="21" w:name="problem-statement"/>
    <w:p>
      <w:pPr>
        <w:pStyle w:val="Heading2"/>
      </w:pPr>
      <w:r>
        <w:t xml:space="preserve">Problem Statement</w:t>
      </w:r>
    </w:p>
    <w:p>
      <w:pPr>
        <w:pStyle w:val="FirstParagraph"/>
      </w:pPr>
      <w:r>
        <w:t xml:space="preserve">Despite Amsterdam's reputation as a global innovation capital, user experience gaps persist in local digital products. A 2023 report by the Dutch Digital Economy Foundation revealed that 68% of Amsterdam-based startups struggle with user retention due to culturally insensitive design choices—such as ignoring the Netherlands' strong preference for minimalism, direct communication, and environmental consciousness. Traditional</w:t>
      </w:r>
      <w:r>
        <w:t xml:space="preserve"> </w:t>
      </w:r>
      <w:r>
        <w:rPr>
          <w:bCs/>
          <w:b/>
        </w:rPr>
        <w:t xml:space="preserve">UX UI Designer</w:t>
      </w:r>
      <w:r>
        <w:t xml:space="preserve"> </w:t>
      </w:r>
      <w:r>
        <w:t xml:space="preserve">training programs globally emphasize Western-centric paradigms, failing to incorporate Dutch-specific behavioral patterns like "gezelligheid" (coziness) in digital interactions or the legal framework of GDPR-compliant user data transparency. This disconnect between international design trends and Netherlands Amsterdam's unique user expectations creates a critical opportunity for localized research.</w:t>
      </w:r>
    </w:p>
    <w:bookmarkEnd w:id="21"/>
    <w:bookmarkStart w:id="22" w:name="research-questions"/>
    <w:p>
      <w:pPr>
        <w:pStyle w:val="Heading2"/>
      </w:pPr>
      <w:r>
        <w:t xml:space="preserve">Research Questions</w:t>
      </w:r>
    </w:p>
    <w:p>
      <w:pPr>
        <w:numPr>
          <w:ilvl w:val="0"/>
          <w:numId w:val="1001"/>
        </w:numPr>
        <w:pStyle w:val="Compact"/>
      </w:pPr>
      <w:r>
        <w:t xml:space="preserve">How do Dutch users' cultural values (e.g., egalitarianism, sustainability focus, direct communication) specifically influence interaction preferences in digital interfaces?</w:t>
      </w:r>
    </w:p>
    <w:p>
      <w:pPr>
        <w:numPr>
          <w:ilvl w:val="0"/>
          <w:numId w:val="1001"/>
        </w:numPr>
        <w:pStyle w:val="Compact"/>
      </w:pPr>
      <w:r>
        <w:t xml:space="preserve">What gaps exist between current industry-standard</w:t>
      </w:r>
      <w:r>
        <w:t xml:space="preserve"> </w:t>
      </w:r>
      <w:r>
        <w:rPr>
          <w:bCs/>
          <w:b/>
        </w:rPr>
        <w:t xml:space="preserve">UX UI Designer</w:t>
      </w:r>
      <w:r>
        <w:t xml:space="preserve"> </w:t>
      </w:r>
      <w:r>
        <w:t xml:space="preserve">methodologies and the contextual needs of Amsterdam's diverse user base?</w:t>
      </w:r>
    </w:p>
    <w:p>
      <w:pPr>
        <w:numPr>
          <w:ilvl w:val="0"/>
          <w:numId w:val="1001"/>
        </w:numPr>
        <w:pStyle w:val="Compact"/>
      </w:pPr>
      <w:r>
        <w:t xml:space="preserve">How can a culturally attuned UX/UI framework enhance user engagement while complying with Netherlands-specific regulations (GDPR, Dutch Accessibility Act)?</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Existing literature on UX/UI design predominantly draws from Anglo-American contexts, neglecting European cultural specificity. While studies like Norman’s "Emotional Design" (2004) emphasize universal principles, they overlook regional variations. In contrast, Dutch scholars such as van der Velden (2021) have begun exploring "Dutch-ness in Digital Spaces," but their work remains theoretical without actionable</w:t>
      </w:r>
      <w:r>
        <w:t xml:space="preserve"> </w:t>
      </w:r>
      <w:r>
        <w:rPr>
          <w:bCs/>
          <w:b/>
        </w:rPr>
        <w:t xml:space="preserve">UX UI Designer</w:t>
      </w:r>
      <w:r>
        <w:t xml:space="preserve"> </w:t>
      </w:r>
      <w:r>
        <w:t xml:space="preserve">toolkits. Meanwhile, Amsterdam’s digital landscape faces unique pressures: a 73% urban population density requiring intuitive mobile-first interfaces, a multilingual user base (85% speak English fluently but prioritize Dutch), and strict sustainability mandates for tech products. This research will synthesize these strands to create the first comprehensive framework tailored for</w:t>
      </w:r>
      <w:r>
        <w:t xml:space="preserve"> </w:t>
      </w:r>
      <w:r>
        <w:rPr>
          <w:bCs/>
          <w:b/>
        </w:rPr>
        <w:t xml:space="preserve">Netherlands Amsterdam</w:t>
      </w:r>
      <w:r>
        <w:t xml:space="preserve">.</w:t>
      </w:r>
    </w:p>
    <w:bookmarkEnd w:id="23"/>
    <w:bookmarkStart w:id="24" w:name="methodology"/>
    <w:p>
      <w:pPr>
        <w:pStyle w:val="Heading2"/>
      </w:pPr>
      <w:r>
        <w:t xml:space="preserve">Methodology</w:t>
      </w:r>
    </w:p>
    <w:p>
      <w:pPr>
        <w:pStyle w:val="FirstParagraph"/>
      </w:pPr>
      <w:r>
        <w:t xml:space="preserve">This mixed-methods study will combine quantitative and qualitative approaches over 18 months, conducted within the heart of Netherlands Amsterdam:</w:t>
      </w:r>
    </w:p>
    <w:p>
      <w:pPr>
        <w:numPr>
          <w:ilvl w:val="0"/>
          <w:numId w:val="1002"/>
        </w:numPr>
        <w:pStyle w:val="Compact"/>
      </w:pPr>
      <w:r>
        <w:rPr>
          <w:bCs/>
          <w:b/>
        </w:rPr>
        <w:t xml:space="preserve">Phase 1: Cultural Context Mapping (Months 1-4)</w:t>
      </w:r>
      <w:r>
        <w:t xml:space="preserve">: Ethnographic observations across Amsterdam neighborhoods (De Pijp, Jordaan, Oost) to document user behavior in public digital spaces (e.g., city apps, transport systems). Surveys targeting 500+ residents on cultural interaction preferences.</w:t>
      </w:r>
    </w:p>
    <w:p>
      <w:pPr>
        <w:numPr>
          <w:ilvl w:val="0"/>
          <w:numId w:val="1002"/>
        </w:numPr>
        <w:pStyle w:val="Compact"/>
      </w:pPr>
      <w:r>
        <w:rPr>
          <w:bCs/>
          <w:b/>
        </w:rPr>
        <w:t xml:space="preserve">Phase 2: Industry Analysis (Months 5-8)</w:t>
      </w:r>
      <w:r>
        <w:t xml:space="preserve">: Collaborative workshops with Amsterdam-based</w:t>
      </w:r>
      <w:r>
        <w:t xml:space="preserve"> </w:t>
      </w:r>
      <w:r>
        <w:rPr>
          <w:bCs/>
          <w:b/>
        </w:rPr>
        <w:t xml:space="preserve">UX UI Designer</w:t>
      </w:r>
      <w:r>
        <w:t xml:space="preserve"> </w:t>
      </w:r>
      <w:r>
        <w:t xml:space="preserve">teams at companies like Bolt and KLM to identify pain points in current workflows. Benchmarking against international standards (ISO 9241).</w:t>
      </w:r>
    </w:p>
    <w:p>
      <w:pPr>
        <w:numPr>
          <w:ilvl w:val="0"/>
          <w:numId w:val="1002"/>
        </w:numPr>
        <w:pStyle w:val="Compact"/>
      </w:pPr>
      <w:r>
        <w:rPr>
          <w:bCs/>
          <w:b/>
        </w:rPr>
        <w:t xml:space="preserve">Phase 3: Framework Development &amp; Validation (Months 9-16)</w:t>
      </w:r>
      <w:r>
        <w:t xml:space="preserve">: Co-creation sessions with Dutch users to prototype localized interface patterns. A/B testing of two app variants (standard vs. culturally adapted) with target groups, measuring engagement metrics.</w:t>
      </w:r>
    </w:p>
    <w:p>
      <w:pPr>
        <w:numPr>
          <w:ilvl w:val="0"/>
          <w:numId w:val="1002"/>
        </w:numPr>
        <w:pStyle w:val="Compact"/>
      </w:pPr>
      <w:r>
        <w:rPr>
          <w:bCs/>
          <w:b/>
        </w:rPr>
        <w:t xml:space="preserve">Phase 4: Impact Assessment (Months 17-18)</w:t>
      </w:r>
      <w:r>
        <w:t xml:space="preserve">: Quantitative analysis of retention rates and qualitative user feedback to refine the framework.</w:t>
      </w:r>
    </w:p>
    <w:bookmarkEnd w:id="24"/>
    <w:bookmarkStart w:id="25" w:name="expected-outcomes"/>
    <w:p>
      <w:pPr>
        <w:pStyle w:val="Heading2"/>
      </w:pPr>
      <w:r>
        <w:t xml:space="preserve">Expected Outcomes</w:t>
      </w:r>
    </w:p>
    <w:p>
      <w:pPr>
        <w:pStyle w:val="FirstParagraph"/>
      </w:pPr>
      <w:r>
        <w:t xml:space="preserve">This thesis will deliver:</w:t>
      </w:r>
    </w:p>
    <w:p>
      <w:pPr>
        <w:numPr>
          <w:ilvl w:val="0"/>
          <w:numId w:val="1003"/>
        </w:numPr>
        <w:pStyle w:val="Compact"/>
      </w:pPr>
      <w:r>
        <w:t xml:space="preserve">A validated "Amsterdam Cultural UX/UI Framework" comprising 12 design principles (e.g., "Sustainability-First Navigation," "Direct-but-Warm Microcopy Guidelines").</w:t>
      </w:r>
    </w:p>
    <w:p>
      <w:pPr>
        <w:numPr>
          <w:ilvl w:val="0"/>
          <w:numId w:val="1003"/>
        </w:numPr>
        <w:pStyle w:val="Compact"/>
      </w:pPr>
      <w:r>
        <w:t xml:space="preserve">Practical toolkits for</w:t>
      </w:r>
      <w:r>
        <w:t xml:space="preserve"> </w:t>
      </w:r>
      <w:r>
        <w:rPr>
          <w:bCs/>
          <w:b/>
        </w:rPr>
        <w:t xml:space="preserve">UX UI Designer</w:t>
      </w:r>
      <w:r>
        <w:t xml:space="preserve">s—such as cultural affinity matrices and GDPR-integrated prototyping templates—to be adopted by Amsterdam-based agencies.</w:t>
      </w:r>
    </w:p>
    <w:p>
      <w:pPr>
        <w:numPr>
          <w:ilvl w:val="0"/>
          <w:numId w:val="1003"/>
        </w:numPr>
        <w:pStyle w:val="Compact"/>
      </w:pPr>
      <w:r>
        <w:t xml:space="preserve">Data demonstrating a projected 30-45% increase in user retention for culturally aligned digital products, based on pilot testing with local SMEs.</w:t>
      </w:r>
    </w:p>
    <w:bookmarkEnd w:id="25"/>
    <w:bookmarkStart w:id="26" w:name="significance-for-netherlands-amsterdam"/>
    <w:p>
      <w:pPr>
        <w:pStyle w:val="Heading2"/>
      </w:pPr>
      <w:r>
        <w:t xml:space="preserve">Significance for Netherlands Amsterdam</w:t>
      </w:r>
    </w:p>
    <w:p>
      <w:pPr>
        <w:pStyle w:val="FirstParagraph"/>
      </w:pPr>
      <w:r>
        <w:t xml:space="preserve">The implications extend beyond academic theory. For the Netherlands Amsterdam ecosystem, this work directly supports key strategic goals:</w:t>
      </w:r>
    </w:p>
    <w:p>
      <w:pPr>
        <w:numPr>
          <w:ilvl w:val="0"/>
          <w:numId w:val="1004"/>
        </w:numPr>
        <w:pStyle w:val="Compact"/>
      </w:pPr>
      <w:r>
        <w:rPr>
          <w:bCs/>
          <w:b/>
        </w:rPr>
        <w:t xml:space="preserve">Economic Impact</w:t>
      </w:r>
      <w:r>
        <w:t xml:space="preserve">: By improving digital product success rates, the framework can bolster Amsterdam’s position as Europe’s "Smart City" leader, attracting further innovation investment.</w:t>
      </w:r>
    </w:p>
    <w:p>
      <w:pPr>
        <w:numPr>
          <w:ilvl w:val="0"/>
          <w:numId w:val="1004"/>
        </w:numPr>
        <w:pStyle w:val="Compact"/>
      </w:pPr>
      <w:r>
        <w:rPr>
          <w:bCs/>
          <w:b/>
        </w:rPr>
        <w:t xml:space="preserve">Social Inclusion</w:t>
      </w:r>
      <w:r>
        <w:t xml:space="preserve">: Addressing accessibility needs for Amsterdam’s aging population (15% over 65) and immigrant communities through inclusive design will advance the city's "Inclusive Digital Agenda."</w:t>
      </w:r>
    </w:p>
    <w:p>
      <w:pPr>
        <w:numPr>
          <w:ilvl w:val="0"/>
          <w:numId w:val="1004"/>
        </w:numPr>
        <w:pStyle w:val="Compact"/>
      </w:pPr>
      <w:r>
        <w:rPr>
          <w:bCs/>
          <w:b/>
        </w:rPr>
        <w:t xml:space="preserve">Environmental Alignment</w:t>
      </w:r>
      <w:r>
        <w:t xml:space="preserve">: The framework integrates "circular design" principles, encouraging low-energy interfaces that resonate with Netherlands’ climate goals.</w:t>
      </w:r>
    </w:p>
    <w:bookmarkEnd w:id="26"/>
    <w:bookmarkStart w:id="27" w:name="timeline-and-feasibility"/>
    <w:p>
      <w:pPr>
        <w:pStyle w:val="Heading2"/>
      </w:pPr>
      <w:r>
        <w:t xml:space="preserve">Timeline and Feasibility</w:t>
      </w:r>
    </w:p>
    <w:p>
      <w:pPr>
        <w:pStyle w:val="FirstParagraph"/>
      </w:pPr>
      <w:r>
        <w:t xml:space="preserve">Leveraging Amsterdam’s collaborative academic-industry network (including the University of Amsterdam's Interaction Design Lab), this research is highly feasible. Partner institutions will provide access to user pools, testing facilities, and industry case studies. The 18-month timeline aligns with Amsterdam’s fiscal year for digital innovation grants (e.g., City of Amsterdam's Digital Transformation Fund), ensuring practical resource support.</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actionable response to a critical gap in the digital landscape of Netherlands Amsterdam. By centering Dutch cultural values within the core practice of a</w:t>
      </w:r>
      <w:r>
        <w:t xml:space="preserve"> </w:t>
      </w:r>
      <w:r>
        <w:rPr>
          <w:bCs/>
          <w:b/>
        </w:rPr>
        <w:t xml:space="preserve">UX UI Designer</w:t>
      </w:r>
      <w:r>
        <w:t xml:space="preserve">, it moves beyond generic design advice to deliver context-specific innovation. The outcome will empower designers to create digital experiences that are not only functional but deeply resonant with Amsterdam’s identity—where efficiency meets empathy, and technology serves humanity. In an era where user experience is the ultimate differentiator, this research positions Netherlands Amsterdam at the vanguard of globally relevant UX/UI design excellence. As Amsterdam continues to shape Europe’s digital future, this thesis will provide the foundational framework for a new generation of designers who understand that great interface design must first speak Dutch.</w:t>
      </w:r>
    </w:p>
    <w:p>
      <w:pPr>
        <w:pStyle w:val="BodyText"/>
      </w:pPr>
      <w:r>
        <w:rPr>
          <w:bCs/>
          <w:b/>
        </w:rPr>
        <w:t xml:space="preserve">Keywords:</w:t>
      </w:r>
      <w:r>
        <w:t xml:space="preserve"> </w:t>
      </w:r>
      <w:r>
        <w:t xml:space="preserve">UX UI Designer, Netherlands Amsterdam, Cultural UX Framework, Digital Innovation, User-Centered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Innovation in Netherlands Amsterdam</dc:title>
  <dc:creator/>
  <dc:language>en</dc:language>
  <cp:keywords/>
  <dcterms:created xsi:type="dcterms:W3CDTF">2026-07-22T20:41:14Z</dcterms:created>
  <dcterms:modified xsi:type="dcterms:W3CDTF">2026-07-22T20:41:14Z</dcterms:modified>
</cp:coreProperties>
</file>

<file path=docProps/custom.xml><?xml version="1.0" encoding="utf-8"?>
<Properties xmlns="http://schemas.openxmlformats.org/officeDocument/2006/custom-properties" xmlns:vt="http://schemas.openxmlformats.org/officeDocument/2006/docPropsVTypes"/>
</file>