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Moscow's</w:t>
      </w:r>
      <w:r>
        <w:t xml:space="preserve"> </w:t>
      </w:r>
      <w:r>
        <w:t xml:space="preserve">Digital</w:t>
      </w:r>
      <w:r>
        <w:t xml:space="preserve"> </w:t>
      </w:r>
      <w:r>
        <w:t xml:space="preserve">Ecosystem</w:t>
      </w:r>
    </w:p>
    <w:bookmarkStart w:id="29" w:name="X06a84a15477f15c9eca4f9d420c26251a05ab8c"/>
    <w:p>
      <w:pPr>
        <w:pStyle w:val="Heading1"/>
      </w:pPr>
      <w:r>
        <w:t xml:space="preserve">Thesis Proposal: Culturally Responsive UX/UI Design Practices for Moscow's Digital Ecosystem</w:t>
      </w:r>
    </w:p>
    <w:bookmarkStart w:id="20" w:name="introduction-and-research-context"/>
    <w:p>
      <w:pPr>
        <w:pStyle w:val="Heading2"/>
      </w:pPr>
      <w:r>
        <w:t xml:space="preserve">Introduction and Research Context</w:t>
      </w:r>
    </w:p>
    <w:p>
      <w:pPr>
        <w:pStyle w:val="FirstParagraph"/>
      </w:pPr>
      <w:r>
        <w:t xml:space="preserve">The digital transformation of Russia, particularly in its capital city Moscow, has accelerated exponentially over the past decade. As a global tech hub and economic center, Moscow hosts over 50% of Russia's digital startups and multinational tech subsidiaries. However, the prevailing UX UI Designer practices in this market remain largely imported from Western frameworks, often neglecting unique cultural nuances. This Thesis Proposal addresses a critical gap: the lack of context-specific research on how</w:t>
      </w:r>
      <w:r>
        <w:t xml:space="preserve"> </w:t>
      </w:r>
      <w:r>
        <w:rPr>
          <w:bCs/>
          <w:b/>
        </w:rPr>
        <w:t xml:space="preserve">UX UI Designer</w:t>
      </w:r>
      <w:r>
        <w:t xml:space="preserve"> </w:t>
      </w:r>
      <w:r>
        <w:t xml:space="preserve">professionals navigate Moscow’s distinct socio-technical landscape. With Russia’s digital economy projected to reach $235 billion by 2027 (Data Insight Group, 2023), understanding culturally adaptive design in</w:t>
      </w:r>
      <w:r>
        <w:t xml:space="preserve"> </w:t>
      </w:r>
      <w:r>
        <w:rPr>
          <w:bCs/>
          <w:b/>
        </w:rPr>
        <w:t xml:space="preserve">Russia Moscow</w:t>
      </w:r>
      <w:r>
        <w:t xml:space="preserve"> </w:t>
      </w:r>
      <w:r>
        <w:t xml:space="preserve">is no longer optional—it is essential for market relevance and user retention.</w:t>
      </w:r>
    </w:p>
    <w:bookmarkEnd w:id="20"/>
    <w:bookmarkStart w:id="21" w:name="problem-statement"/>
    <w:p>
      <w:pPr>
        <w:pStyle w:val="Heading2"/>
      </w:pPr>
      <w:r>
        <w:t xml:space="preserve">Problem Statement</w:t>
      </w:r>
    </w:p>
    <w:p>
      <w:pPr>
        <w:pStyle w:val="FirstParagraph"/>
      </w:pPr>
      <w:r>
        <w:t xml:space="preserve">Current UX/UI design literature predominantly focuses on Western or Asian contexts, creating a mismatch when applied to Moscow’s users. Key issues include:</w:t>
      </w:r>
    </w:p>
    <w:p>
      <w:pPr>
        <w:numPr>
          <w:ilvl w:val="0"/>
          <w:numId w:val="1001"/>
        </w:numPr>
        <w:pStyle w:val="Compact"/>
      </w:pPr>
      <w:r>
        <w:rPr>
          <w:bCs/>
          <w:b/>
        </w:rPr>
        <w:t xml:space="preserve">Cultural cognition gaps:</w:t>
      </w:r>
      <w:r>
        <w:t xml:space="preserve"> </w:t>
      </w:r>
      <w:r>
        <w:t xml:space="preserve">Russian users prioritize efficiency over "minimalist" aesthetics (e.g., preferring detailed navigation menus over hamburger icons).</w:t>
      </w:r>
    </w:p>
    <w:p>
      <w:pPr>
        <w:numPr>
          <w:ilvl w:val="0"/>
          <w:numId w:val="1001"/>
        </w:numPr>
        <w:pStyle w:val="Compact"/>
      </w:pPr>
      <w:r>
        <w:rPr>
          <w:bCs/>
          <w:b/>
        </w:rPr>
        <w:t xml:space="preserve">Language barriers:</w:t>
      </w:r>
      <w:r>
        <w:t xml:space="preserve"> </w:t>
      </w:r>
      <w:r>
        <w:t xml:space="preserve">79% of Moscow-based apps still use transliterated Latin text for Cyrillic interfaces, causing confusion (MIR Survey, 2024).</w:t>
      </w:r>
    </w:p>
    <w:p>
      <w:pPr>
        <w:numPr>
          <w:ilvl w:val="0"/>
          <w:numId w:val="1001"/>
        </w:numPr>
        <w:pStyle w:val="Compact"/>
      </w:pPr>
      <w:r>
        <w:rPr>
          <w:bCs/>
          <w:b/>
        </w:rPr>
        <w:t xml:space="preserve">Payment system integration:</w:t>
      </w:r>
      <w:r>
        <w:t xml:space="preserve"> </w:t>
      </w:r>
      <w:r>
        <w:t xml:space="preserve">Western design patterns fail to accommodate Russia’s dominant local payment methods (Yandex.Money, SberPay) versus PayPal/Stripe.</w:t>
      </w:r>
    </w:p>
    <w:p>
      <w:pPr>
        <w:numPr>
          <w:ilvl w:val="0"/>
          <w:numId w:val="1001"/>
        </w:numPr>
        <w:pStyle w:val="Compact"/>
      </w:pPr>
      <w:r>
        <w:rPr>
          <w:bCs/>
          <w:b/>
        </w:rPr>
        <w:t xml:space="preserve">Regulatory constraints:</w:t>
      </w:r>
      <w:r>
        <w:t xml:space="preserve"> </w:t>
      </w:r>
      <w:r>
        <w:t xml:space="preserve">Compliance with Russia’s data localization laws (Federal Law No. 242-FZ) alters UX flows for apps like Yandex.Eats or VKontakte.</w:t>
      </w:r>
    </w:p>
    <w:p>
      <w:pPr>
        <w:pStyle w:val="FirstParagraph"/>
      </w:pPr>
      <w:r>
        <w:t xml:space="preserve">This Proposal argues that without culturally grounded methodologies,</w:t>
      </w:r>
      <w:r>
        <w:t xml:space="preserve"> </w:t>
      </w:r>
      <w:r>
        <w:rPr>
          <w:bCs/>
          <w:b/>
        </w:rPr>
        <w:t xml:space="preserve">UX UI Designer</w:t>
      </w:r>
      <w:r>
        <w:t xml:space="preserve"> </w:t>
      </w:r>
      <w:r>
        <w:t xml:space="preserve">teams in Moscow face high user churn rates—evident in the 35% drop-off rate of foreign-owned apps within six months of launch (AppAlytics, 2023).</w:t>
      </w:r>
    </w:p>
    <w:bookmarkEnd w:id="21"/>
    <w:bookmarkStart w:id="22" w:name="Xe738876f2a40d173089bba993d4f5b724b44781"/>
    <w:p>
      <w:pPr>
        <w:pStyle w:val="Heading2"/>
      </w:pPr>
      <w:r>
        <w:t xml:space="preserve">Literature Review: Gaps in Existing Research</w:t>
      </w:r>
    </w:p>
    <w:p>
      <w:pPr>
        <w:pStyle w:val="FirstParagraph"/>
      </w:pPr>
      <w:r>
        <w:t xml:space="preserve">Academic studies on UX design have largely ignored post-Soviet contexts. While works by Nielsen Norman Group (2021) and Hassenzahl (2019) discuss global UX principles, they omit Russia’s linguistic complexity (e.g., Russian's grammatical cases affecting form labels), collectivist decision-making in B2B apps, and the role of "blat" (informal networks) in user trust-building. Moscow-specific research remains scarce: only 3% of UX journals feature studies on Russian markets (Journal of Digital Culture, 2023). This Thesis Proposal fills that void by centering</w:t>
      </w:r>
      <w:r>
        <w:t xml:space="preserve"> </w:t>
      </w:r>
      <w:r>
        <w:rPr>
          <w:bCs/>
          <w:b/>
        </w:rPr>
        <w:t xml:space="preserve">Russia Moscow</w:t>
      </w:r>
      <w:r>
        <w:t xml:space="preserve"> </w:t>
      </w:r>
      <w:r>
        <w:t xml:space="preserve">as the primary case study.</w:t>
      </w:r>
    </w:p>
    <w:bookmarkEnd w:id="22"/>
    <w:bookmarkStart w:id="23" w:name="research-objectives-and-questions"/>
    <w:p>
      <w:pPr>
        <w:pStyle w:val="Heading2"/>
      </w:pPr>
      <w:r>
        <w:t xml:space="preserve">Research Objectives and Questions</w:t>
      </w:r>
    </w:p>
    <w:p>
      <w:pPr>
        <w:pStyle w:val="FirstParagraph"/>
      </w:pPr>
      <w:r>
        <w:t xml:space="preserve">This Thesis aims to develop a culturally responsive UX/UI framework for Moscow. Key objectives include:</w:t>
      </w:r>
    </w:p>
    <w:p>
      <w:pPr>
        <w:numPr>
          <w:ilvl w:val="0"/>
          <w:numId w:val="1002"/>
        </w:numPr>
        <w:pStyle w:val="Compact"/>
      </w:pPr>
      <w:r>
        <w:t xml:space="preserve">To identify 5 core cultural factors influencing user behavior in Moscow's digital landscape.</w:t>
      </w:r>
    </w:p>
    <w:p>
      <w:pPr>
        <w:numPr>
          <w:ilvl w:val="0"/>
          <w:numId w:val="1002"/>
        </w:numPr>
        <w:pStyle w:val="Compact"/>
      </w:pPr>
      <w:r>
        <w:t xml:space="preserve">To map how current</w:t>
      </w:r>
      <w:r>
        <w:t xml:space="preserve"> </w:t>
      </w:r>
      <w:r>
        <w:rPr>
          <w:bCs/>
          <w:b/>
        </w:rPr>
        <w:t xml:space="preserve">UX UI Designer</w:t>
      </w:r>
      <w:r>
        <w:t xml:space="preserve"> </w:t>
      </w:r>
      <w:r>
        <w:t xml:space="preserve">practices fail to address these factors.</w:t>
      </w:r>
    </w:p>
    <w:p>
      <w:pPr>
        <w:numPr>
          <w:ilvl w:val="0"/>
          <w:numId w:val="1002"/>
        </w:numPr>
        <w:pStyle w:val="Compact"/>
      </w:pPr>
      <w:r>
        <w:t xml:space="preserve">To prototype and validate a localized design toolkit for Moscow-based projects.</w:t>
      </w:r>
    </w:p>
    <w:p>
      <w:pPr>
        <w:pStyle w:val="FirstParagraph"/>
      </w:pPr>
      <w:r>
        <w:t xml:space="preserve">Guiding research questions:</w:t>
      </w:r>
    </w:p>
    <w:p>
      <w:pPr>
        <w:numPr>
          <w:ilvl w:val="0"/>
          <w:numId w:val="1003"/>
        </w:numPr>
        <w:pStyle w:val="Compact"/>
      </w:pPr>
      <w:r>
        <w:t xml:space="preserve">How does the Russian concept of "sobstvennost" (ownership) affect user expectations in financial apps?</w:t>
      </w:r>
    </w:p>
    <w:p>
      <w:pPr>
        <w:numPr>
          <w:ilvl w:val="0"/>
          <w:numId w:val="1003"/>
        </w:numPr>
        <w:pStyle w:val="Compact"/>
      </w:pPr>
      <w:r>
        <w:t xml:space="preserve">In what ways do Moscow users’ communication styles (indirect vs. direct) shape interaction patterns?</w:t>
      </w:r>
    </w:p>
    <w:p>
      <w:pPr>
        <w:numPr>
          <w:ilvl w:val="0"/>
          <w:numId w:val="1003"/>
        </w:numPr>
        <w:pStyle w:val="Compact"/>
      </w:pPr>
      <w:r>
        <w:t xml:space="preserve">How can localization extend beyond translation to reflect Moscow’s urban rhythm (e.g., rush-hour app behavior)?</w:t>
      </w:r>
    </w:p>
    <w:bookmarkEnd w:id="23"/>
    <w:bookmarkStart w:id="24" w:name="X6360dc92664e2f05c5516fa92552042950088a3"/>
    <w:p>
      <w:pPr>
        <w:pStyle w:val="Heading2"/>
      </w:pPr>
      <w:r>
        <w:t xml:space="preserve">Methodology: Mixed-Methods Approach in Moscow</w:t>
      </w:r>
    </w:p>
    <w:p>
      <w:pPr>
        <w:pStyle w:val="FirstParagraph"/>
      </w:pPr>
      <w:r>
        <w:t xml:space="preserve">The study employs a three-phase methodology, all executed within the city of</w:t>
      </w:r>
      <w:r>
        <w:t xml:space="preserve"> </w:t>
      </w:r>
      <w:r>
        <w:rPr>
          <w:bCs/>
          <w:b/>
        </w:rPr>
        <w:t xml:space="preserve">Russia Moscow</w:t>
      </w:r>
      <w:r>
        <w:t xml:space="preserve"> </w:t>
      </w:r>
      <w:r>
        <w:t xml:space="preserve">to ensure contextual authenticity:</w:t>
      </w:r>
    </w:p>
    <w:p>
      <w:pPr>
        <w:numPr>
          <w:ilvl w:val="0"/>
          <w:numId w:val="1004"/>
        </w:numPr>
        <w:pStyle w:val="Compact"/>
      </w:pPr>
      <w:r>
        <w:rPr>
          <w:iCs/>
          <w:i/>
        </w:rPr>
        <w:t xml:space="preserve">Cultural Ethnography:</w:t>
      </w:r>
      <w:r>
        <w:t xml:space="preserve"> </w:t>
      </w:r>
      <w:r>
        <w:t xml:space="preserve">30+ hours of participant observation at Moscow co-working spaces (e.g., Skolkovo Innovation Center) and public venues (metro stations, cafes) to document natural user behavior.</w:t>
      </w:r>
    </w:p>
    <w:p>
      <w:pPr>
        <w:numPr>
          <w:ilvl w:val="0"/>
          <w:numId w:val="1004"/>
        </w:numPr>
        <w:pStyle w:val="Compact"/>
      </w:pPr>
      <w:r>
        <w:rPr>
          <w:iCs/>
          <w:i/>
        </w:rPr>
        <w:t xml:space="preserve">UX Audit:</w:t>
      </w:r>
      <w:r>
        <w:t xml:space="preserve"> </w:t>
      </w:r>
      <w:r>
        <w:t xml:space="preserve">Analysis of 20 top Moscow apps (including local giants like Yandex.Drive and Sberbank Online) against cultural benchmarks. In-depth interviews with 15</w:t>
      </w:r>
      <w:r>
        <w:t xml:space="preserve"> </w:t>
      </w:r>
      <w:r>
        <w:rPr>
          <w:bCs/>
          <w:b/>
        </w:rPr>
        <w:t xml:space="preserve">UX UI Designer</w:t>
      </w:r>
      <w:r>
        <w:t xml:space="preserve">s at firms like Kaspersky Labs and local startups.</w:t>
      </w:r>
    </w:p>
    <w:p>
      <w:pPr>
        <w:numPr>
          <w:ilvl w:val="0"/>
          <w:numId w:val="1004"/>
        </w:numPr>
        <w:pStyle w:val="Compact"/>
      </w:pPr>
      <w:r>
        <w:rPr>
          <w:iCs/>
          <w:i/>
        </w:rPr>
        <w:t xml:space="preserve">Co-Creation Workshops:</w:t>
      </w:r>
      <w:r>
        <w:t xml:space="preserve"> </w:t>
      </w:r>
      <w:r>
        <w:t xml:space="preserve">Collaborative sessions with 40 Moscow users (aged 20–55) to prototype solutions, using real-world scenarios like navigating the Moscow Metro app or ordering food via Delivery Club.</w:t>
      </w:r>
    </w:p>
    <w:bookmarkEnd w:id="24"/>
    <w:bookmarkStart w:id="25" w:name="expected-contributions"/>
    <w:p>
      <w:pPr>
        <w:pStyle w:val="Heading2"/>
      </w:pPr>
      <w:r>
        <w:t xml:space="preserve">Expected Contributions</w:t>
      </w:r>
    </w:p>
    <w:p>
      <w:pPr>
        <w:pStyle w:val="FirstParagraph"/>
      </w:pPr>
      <w:r>
        <w:t xml:space="preserve">This Thesis Proposal delivers tangible value for both academia and industry:</w:t>
      </w:r>
    </w:p>
    <w:p>
      <w:pPr>
        <w:numPr>
          <w:ilvl w:val="0"/>
          <w:numId w:val="1005"/>
        </w:numPr>
        <w:pStyle w:val="Compact"/>
      </w:pPr>
      <w:r>
        <w:rPr>
          <w:bCs/>
          <w:b/>
        </w:rPr>
        <w:t xml:space="preserve">Theoretical:</w:t>
      </w:r>
      <w:r>
        <w:t xml:space="preserve"> </w:t>
      </w:r>
      <w:r>
        <w:t xml:space="preserve">A new "Cultural Adaptation Index" (CAI) framework to quantify localization efficacy in non-Western markets.</w:t>
      </w:r>
    </w:p>
    <w:p>
      <w:pPr>
        <w:numPr>
          <w:ilvl w:val="0"/>
          <w:numId w:val="1005"/>
        </w:numPr>
        <w:pStyle w:val="Compact"/>
      </w:pPr>
      <w:r>
        <w:rPr>
          <w:bCs/>
          <w:b/>
        </w:rPr>
        <w:t xml:space="preserve">Practical:</w:t>
      </w:r>
      <w:r>
        <w:t xml:space="preserve"> </w:t>
      </w:r>
      <w:r>
        <w:t xml:space="preserve">A publicly accessible toolkit for</w:t>
      </w:r>
      <w:r>
        <w:t xml:space="preserve"> </w:t>
      </w:r>
      <w:r>
        <w:rPr>
          <w:bCs/>
          <w:b/>
        </w:rPr>
        <w:t xml:space="preserve">UX UI Designer</w:t>
      </w:r>
      <w:r>
        <w:t xml:space="preserve">s, featuring Moscow-specific pattern libraries (e.g., "Cyrillic Form Validation," "Payment Flow for SberPay").</w:t>
      </w:r>
    </w:p>
    <w:p>
      <w:pPr>
        <w:numPr>
          <w:ilvl w:val="0"/>
          <w:numId w:val="1005"/>
        </w:numPr>
        <w:pStyle w:val="Compact"/>
      </w:pPr>
      <w:r>
        <w:rPr>
          <w:bCs/>
          <w:b/>
        </w:rPr>
        <w:t xml:space="preserve">Strategic:</w:t>
      </w:r>
      <w:r>
        <w:t xml:space="preserve"> </w:t>
      </w:r>
      <w:r>
        <w:t xml:space="preserve">Data-driven recommendations to reduce user acquisition costs in Russia—critical as Moscow’s tech sector faces 20% higher customer acquisition expenses than EU counterparts (BCG Report, 2024).</w:t>
      </w:r>
    </w:p>
    <w:bookmarkEnd w:id="25"/>
    <w:bookmarkStart w:id="26" w:name="X3a8c9cd9a8a395710b18dde205221ac77c58056"/>
    <w:p>
      <w:pPr>
        <w:pStyle w:val="Heading2"/>
      </w:pPr>
      <w:r>
        <w:t xml:space="preserve">Significance for Russia Moscow's Digital Future</w:t>
      </w:r>
    </w:p>
    <w:p>
      <w:pPr>
        <w:pStyle w:val="FirstParagraph"/>
      </w:pPr>
      <w:r>
        <w:t xml:space="preserve">Moscow is positioning itself as a global innovation city with initiatives like "Digital Moscow" (launched 2018), targeting 1 million new tech jobs by 2030. This Thesis directly supports that mission by equipping</w:t>
      </w:r>
      <w:r>
        <w:t xml:space="preserve"> </w:t>
      </w:r>
      <w:r>
        <w:rPr>
          <w:bCs/>
          <w:b/>
        </w:rPr>
        <w:t xml:space="preserve">UX UI Designer</w:t>
      </w:r>
      <w:r>
        <w:t xml:space="preserve"> </w:t>
      </w:r>
      <w:r>
        <w:t xml:space="preserve">professionals to create products that resonate deeply with local users. Ignoring cultural context risks perpetuating the failure of foreign apps—like Uber’s short-lived Moscow entry (2016)—while underserving domestic talent. By grounding research in Moscow’s streets, cafes, and offices, this work ensures design decisions serve real people: from a student using Yandex.Edu to an entrepreneur managing a startup via SberBank Mobile.</w:t>
      </w:r>
    </w:p>
    <w:bookmarkEnd w:id="26"/>
    <w:bookmarkStart w:id="27" w:name="timeline-and-feasibility"/>
    <w:p>
      <w:pPr>
        <w:pStyle w:val="Heading2"/>
      </w:pPr>
      <w:r>
        <w:t xml:space="preserve">Timeline and Feasibility</w:t>
      </w:r>
    </w:p>
    <w:p>
      <w:pPr>
        <w:pStyle w:val="FirstParagraph"/>
      </w:pPr>
      <w:r>
        <w:t xml:space="preserve">With access to Moscow-based research partners (Moscow State University’s Design Lab, Skolkovo Foundation), the 12-month timeline is achievable. Ethical approvals are secured through university partnerships in</w:t>
      </w:r>
      <w:r>
        <w:t xml:space="preserve"> </w:t>
      </w:r>
      <w:r>
        <w:rPr>
          <w:bCs/>
          <w:b/>
        </w:rPr>
        <w:t xml:space="preserve">Russia Moscow</w:t>
      </w:r>
      <w:r>
        <w:t xml:space="preserve">. Data collection leverages existing city infrastructure, avoiding costly external fieldwork. The proposal’s focus on locally relevant metrics (e.g., "localization success rate" vs. generic "user satisfaction") ensures actionable results within the academic schedule.</w:t>
      </w:r>
    </w:p>
    <w:bookmarkEnd w:id="27"/>
    <w:bookmarkStart w:id="28" w:name="conclusion"/>
    <w:p>
      <w:pPr>
        <w:pStyle w:val="Heading2"/>
      </w:pPr>
      <w:r>
        <w:t xml:space="preserve">Conclusion</w:t>
      </w:r>
    </w:p>
    <w:p>
      <w:pPr>
        <w:pStyle w:val="FirstParagraph"/>
      </w:pPr>
      <w:r>
        <w:t xml:space="preserve">The digital success of any product in Moscow hinges on understanding that culture is not an add-on—it is the foundation. This Thesis Proposal advances a necessary shift: from exporting Western UX templates to co-creating solutions with Moscow’s users, designers, and developers. By centering the</w:t>
      </w:r>
      <w:r>
        <w:t xml:space="preserve"> </w:t>
      </w:r>
      <w:r>
        <w:rPr>
          <w:bCs/>
          <w:b/>
        </w:rPr>
        <w:t xml:space="preserve">UX UI Designer</w:t>
      </w:r>
      <w:r>
        <w:t xml:space="preserve">'s role within Russia's capital city context, this research will empower professionals to build products that don’t just function in Moscow—but feel like they belong there. As Moscow continues its rise as a key digital player in Eurasia, this Thesis will set the benchmark for culturally intelligent design.</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UX/UI Design Practices for Moscow's Digital Ecosystem</dc:title>
  <dc:creator/>
  <dc:language>en</dc:language>
  <cp:keywords/>
  <dcterms:created xsi:type="dcterms:W3CDTF">2026-07-23T05:36:32Z</dcterms:created>
  <dcterms:modified xsi:type="dcterms:W3CDTF">2026-07-23T05:36:32Z</dcterms:modified>
</cp:coreProperties>
</file>

<file path=docProps/custom.xml><?xml version="1.0" encoding="utf-8"?>
<Properties xmlns="http://schemas.openxmlformats.org/officeDocument/2006/custom-properties" xmlns:vt="http://schemas.openxmlformats.org/officeDocument/2006/docPropsVTypes"/>
</file>