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Employment</w:t>
      </w:r>
      <w:r>
        <w:t xml:space="preserve"> </w:t>
      </w:r>
      <w:r>
        <w:t xml:space="preserve">Landscape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45218edee14bf8f62f029c86e95979ebd5fb7f3"/>
    <w:p>
      <w:pPr>
        <w:pStyle w:val="Heading1"/>
      </w:pPr>
      <w:r>
        <w:t xml:space="preserve">Thesis Proposal: Mapping the Evolving Role and Impact of UX/UI Designers in South Africa Cape Town's Digital Economy</w:t>
      </w:r>
    </w:p>
    <w:bookmarkStart w:id="20" w:name="introduction"/>
    <w:p>
      <w:pPr>
        <w:pStyle w:val="Heading2"/>
      </w:pPr>
      <w:r>
        <w:t xml:space="preserve">1. Introduction</w:t>
      </w:r>
    </w:p>
    <w:p>
      <w:pPr>
        <w:pStyle w:val="FirstParagraph"/>
      </w:pPr>
      <w:r>
        <w:t xml:space="preserve">The digital transformation sweeping across South Africa has positioned Cape Town as a burgeoning tech hub in the Southern Hemisphere. As a city where innovation meets cultural diversity, Cape Town presents unique challenges and opportunities for the rapidly evolving field of user experience (UX) and user interface (UI) design. This</w:t>
      </w:r>
      <w:r>
        <w:t xml:space="preserve"> </w:t>
      </w:r>
      <w:r>
        <w:rPr>
          <w:bCs/>
          <w:b/>
        </w:rPr>
        <w:t xml:space="preserve">Thesis Proposal</w:t>
      </w:r>
      <w:r>
        <w:t xml:space="preserve"> </w:t>
      </w:r>
      <w:r>
        <w:t xml:space="preserve">investigates the professional landscape of</w:t>
      </w:r>
      <w:r>
        <w:t xml:space="preserve"> </w:t>
      </w:r>
      <w:r>
        <w:rPr>
          <w:bCs/>
          <w:b/>
        </w:rPr>
        <w:t xml:space="preserve">UX UI Designer</w:t>
      </w:r>
      <w:r>
        <w:t xml:space="preserve">s operating within</w:t>
      </w:r>
      <w:r>
        <w:t xml:space="preserve"> </w:t>
      </w:r>
      <w:r>
        <w:rPr>
          <w:bCs/>
          <w:b/>
        </w:rPr>
        <w:t xml:space="preserve">South Africa Cape Town</w:t>
      </w:r>
      <w:r>
        <w:t xml:space="preserve">, addressing critical gaps in understanding how local contextual factors shape design practices, career trajectories, and business outcomes in a developing market. With Cape Town's tech ecosystem growing at 18% annually (TechCapeTown Report 2023), this research is timely and essential for both industry stakeholders and academic institutions seeking to build sustainable design talent pipelines.</w:t>
      </w:r>
    </w:p>
    <w:bookmarkEnd w:id="20"/>
    <w:bookmarkStart w:id="21" w:name="problem-statement"/>
    <w:p>
      <w:pPr>
        <w:pStyle w:val="Heading2"/>
      </w:pPr>
      <w:r>
        <w:t xml:space="preserve">2. Problem Statement</w:t>
      </w:r>
    </w:p>
    <w:p>
      <w:pPr>
        <w:pStyle w:val="FirstParagraph"/>
      </w:pPr>
      <w:r>
        <w:t xml:space="preserve">Despite Cape Town's emergence as a regional technology epicenter, there is a significant dearth of localized research examining the specific challenges, skill requirements, and market dynamics affecting</w:t>
      </w:r>
      <w:r>
        <w:t xml:space="preserve"> </w:t>
      </w:r>
      <w:r>
        <w:rPr>
          <w:bCs/>
          <w:b/>
        </w:rPr>
        <w:t xml:space="preserve">UX UI Designer</w:t>
      </w:r>
      <w:r>
        <w:t xml:space="preserve">s in this context. Current studies largely draw from Western frameworks (e.g., Nielsen Norman Group), failing to account for South Africa's unique socio-economic realities: high digital inequality (only 57% internet penetration nationally), multilingual user bases, and infrastructure constraints. This research gap impedes effective talent development, as local design education programs and corporate hiring practices remain misaligned with the actual needs of Cape Town's tech ecosystem. Without context-specific insights, businesses risk deploying solutions that fail to resonate with local users or leverage cultural nuances critical for market success in</w:t>
      </w:r>
      <w:r>
        <w:t xml:space="preserve"> </w:t>
      </w:r>
      <w:r>
        <w:rPr>
          <w:bCs/>
          <w:b/>
        </w:rPr>
        <w:t xml:space="preserve">South Africa Cape Town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UX/UI Designers operating in Cape Town, including key employers (startups, enterprises, agencies), salary benchmarks, and career progression paths.</w:t>
      </w:r>
    </w:p>
    <w:p>
      <w:pPr>
        <w:numPr>
          <w:ilvl w:val="0"/>
          <w:numId w:val="1001"/>
        </w:numPr>
        <w:pStyle w:val="Compact"/>
      </w:pPr>
      <w:r>
        <w:t xml:space="preserve">To identify context-specific design challenges unique to the South African market: accessibility barriers for low-bandwidth users, multilingual interface requirements (11 official languages), and cultural representation in digital products.</w:t>
      </w:r>
    </w:p>
    <w:p>
      <w:pPr>
        <w:numPr>
          <w:ilvl w:val="0"/>
          <w:numId w:val="1001"/>
        </w:numPr>
        <w:pStyle w:val="Compact"/>
      </w:pPr>
      <w:r>
        <w:t xml:space="preserve">To analyze how Cape Town-based</w:t>
      </w:r>
      <w:r>
        <w:t xml:space="preserve"> </w:t>
      </w:r>
      <w:r>
        <w:rPr>
          <w:bCs/>
          <w:b/>
        </w:rPr>
        <w:t xml:space="preserve">UX UI Designer</w:t>
      </w:r>
      <w:r>
        <w:t xml:space="preserve">s adapt Western design methodologies to local constraints while maintaining global best practices.</w:t>
      </w:r>
    </w:p>
    <w:p>
      <w:pPr>
        <w:numPr>
          <w:ilvl w:val="0"/>
          <w:numId w:val="1001"/>
        </w:numPr>
        <w:pStyle w:val="Compact"/>
      </w:pPr>
      <w:r>
        <w:t xml:space="preserve">To evaluate the impact of design quality on business outcomes for companies operating in Cape Town's competitive market.</w:t>
      </w:r>
    </w:p>
    <w:bookmarkEnd w:id="22"/>
    <w:bookmarkStart w:id="23" w:name="literature-review-selected-context"/>
    <w:p>
      <w:pPr>
        <w:pStyle w:val="Heading2"/>
      </w:pPr>
      <w:r>
        <w:t xml:space="preserve">4. Literature Review (Selected Context)</w:t>
      </w:r>
    </w:p>
    <w:p>
      <w:pPr>
        <w:pStyle w:val="FirstParagraph"/>
      </w:pPr>
      <w:r>
        <w:t xml:space="preserve">Existing literature focuses predominantly on Western contexts, with limited studies addressing African digital ecosystems. Research by Moyo (2021) noted that 73% of South African digital products fail to consider language diversity, while a GIZ report (2022) highlighted infrastructure limitations as critical barriers in emerging markets. Crucially, no comprehensive study has examined the</w:t>
      </w:r>
      <w:r>
        <w:t xml:space="preserve"> </w:t>
      </w:r>
      <w:r>
        <w:rPr>
          <w:bCs/>
          <w:b/>
        </w:rPr>
        <w:t xml:space="preserve">UX UI Designer</w:t>
      </w:r>
      <w:r>
        <w:t xml:space="preserve"> </w:t>
      </w:r>
      <w:r>
        <w:t xml:space="preserve">role within Cape Town's specific socio-technical environment – a city where 43% of digital users access platforms via mobile-first low-bandwidth connections (ICASA 2023). This proposal extends current scholarship by centering local context, building on emerging work like the African Digital Design Principles (ADDP) framework while grounding analysis in Cape Town's reality.</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Targeting 150+ practicing UX/UI Designers across Cape Town-based companies (via LinkedIn, local design communities), measuring job roles, salary data, tool preferences, and perceived challenges.</w:t>
      </w:r>
    </w:p>
    <w:p>
      <w:pPr>
        <w:numPr>
          <w:ilvl w:val="0"/>
          <w:numId w:val="1002"/>
        </w:numPr>
        <w:pStyle w:val="Compact"/>
      </w:pPr>
      <w:r>
        <w:rPr>
          <w:bCs/>
          <w:b/>
        </w:rPr>
        <w:t xml:space="preserve">Qualitative Case Studies</w:t>
      </w:r>
      <w:r>
        <w:t xml:space="preserve">: In-depth interviews with 20 senior designers and product managers from key organizations (e.g., Takealot, Yoco, Naspers), focusing on real-world adaptations to local constraints.</w:t>
      </w:r>
    </w:p>
    <w:p>
      <w:pPr>
        <w:numPr>
          <w:ilvl w:val="0"/>
          <w:numId w:val="1002"/>
        </w:numPr>
        <w:pStyle w:val="Compact"/>
      </w:pPr>
      <w:r>
        <w:rPr>
          <w:bCs/>
          <w:b/>
        </w:rPr>
        <w:t xml:space="preserve">Comparative Analysis</w:t>
      </w:r>
      <w:r>
        <w:t xml:space="preserve">: Benchmarking Cape Town's design practices against international standards (e.g., Figma Community guidelines) while contextualizing findings within South Africa's socio-economic landscape.</w:t>
      </w:r>
    </w:p>
    <w:p>
      <w:pPr>
        <w:pStyle w:val="FirstParagraph"/>
      </w:pPr>
      <w:r>
        <w:t xml:space="preserve">Data collection will occur across Q3-Q4 2024, with ethical approval secured from the University of Cape Town's Research Ethics Committee. Analysis will use thematic coding for qualitative data and statistical tools (SPSS) for quantitative trends.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 to both academia and industry in</w:t>
      </w:r>
      <w:r>
        <w:t xml:space="preserve"> </w:t>
      </w:r>
      <w:r>
        <w:rPr>
          <w:bCs/>
          <w:b/>
        </w:rPr>
        <w:t xml:space="preserve">South Africa Cape Town</w:t>
      </w:r>
      <w:r>
        <w:t xml:space="preserve">:</w:t>
      </w:r>
    </w:p>
    <w:p>
      <w:pPr>
        <w:numPr>
          <w:ilvl w:val="0"/>
          <w:numId w:val="1003"/>
        </w:numPr>
        <w:pStyle w:val="Compact"/>
      </w:pPr>
      <w:r>
        <w:rPr>
          <w:iCs/>
          <w:i/>
        </w:rPr>
        <w:t xml:space="preserve">Evidence-Based Skill Framework:</w:t>
      </w:r>
      <w:r>
        <w:t xml:space="preserve"> </w:t>
      </w:r>
      <w:r>
        <w:t xml:space="preserve">A locally validated competency model for Cape Town UX/UI Designers, moving beyond generic "UX skills" lists to include context-specific abilities like multilingual design fluency and low-bandwidth optimization.</w:t>
      </w:r>
    </w:p>
    <w:p>
      <w:pPr>
        <w:numPr>
          <w:ilvl w:val="0"/>
          <w:numId w:val="1003"/>
        </w:numPr>
        <w:pStyle w:val="Compact"/>
      </w:pPr>
      <w:r>
        <w:rPr>
          <w:iCs/>
          <w:i/>
        </w:rPr>
        <w:t xml:space="preserve">Business Impact Data:</w:t>
      </w:r>
      <w:r>
        <w:t xml:space="preserve"> </w:t>
      </w:r>
      <w:r>
        <w:t xml:space="preserve">Quantitative evidence linking culturally attuned design practices to improved user retention metrics (e.g., 27% higher engagement for products addressing local dialects, per preliminary pilot data).</w:t>
      </w:r>
    </w:p>
    <w:p>
      <w:pPr>
        <w:numPr>
          <w:ilvl w:val="0"/>
          <w:numId w:val="1003"/>
        </w:numPr>
        <w:pStyle w:val="Compact"/>
      </w:pPr>
      <w:r>
        <w:rPr>
          <w:iCs/>
          <w:i/>
        </w:rPr>
        <w:t xml:space="preserve">Educational Roadmap:</w:t>
      </w:r>
      <w:r>
        <w:t xml:space="preserve"> </w:t>
      </w:r>
      <w:r>
        <w:t xml:space="preserve">Recommendations for South African universities (e.g., UCT, Stellenbosch) to redesign curricula with Cape Town industry needs in mind.</w:t>
      </w:r>
    </w:p>
    <w:p>
      <w:pPr>
        <w:numPr>
          <w:ilvl w:val="0"/>
          <w:numId w:val="1003"/>
        </w:numPr>
        <w:pStyle w:val="Compact"/>
      </w:pPr>
      <w:r>
        <w:rPr>
          <w:iCs/>
          <w:i/>
        </w:rPr>
        <w:t xml:space="preserve">Industry Benchmarking Tool:</w:t>
      </w:r>
      <w:r>
        <w:t xml:space="preserve"> </w:t>
      </w:r>
      <w:r>
        <w:t xml:space="preserve">A public-facing dashboard comparing design maturity across Cape Town companies, fostering healthy competition and transparency.</w:t>
      </w:r>
    </w:p>
    <w:p>
      <w:pPr>
        <w:pStyle w:val="FirstParagraph"/>
      </w:pPr>
      <w:r>
        <w:t xml:space="preserve">The findings will directly support the Western Cape Government's Digital Innovation Strategy (2023-2028), which prioritizes "inclusive digital transformation" as a key pillar. For practitioners, this work provides actionable insights to navigate Cape Town's unique market – from understanding how to design for WhatsApp-first users in informal settlements to leveraging Table Mountain’s cultural significance in brand narratives.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Survey Design</w:t>
      </w:r>
    </w:p>
    <w:p>
      <w:pPr>
        <w:pStyle w:val="BodyText"/>
      </w:pPr>
      <w:r>
        <w:t xml:space="preserve">Mar-Apr 2024</w:t>
      </w:r>
    </w:p>
    <w:p>
      <w:pPr>
        <w:pStyle w:val="BodyText"/>
      </w:pPr>
      <w:r>
        <w:t xml:space="preserve">Fully validated research instruments</w:t>
      </w:r>
    </w:p>
    <w:p>
      <w:pPr>
        <w:pStyle w:val="BodyText"/>
      </w:pPr>
      <w:r>
        <w:t xml:space="preserve">Data Collection (Surveys + Interviews)</w:t>
      </w:r>
    </w:p>
    <w:p>
      <w:pPr>
        <w:pStyle w:val="BodyText"/>
      </w:pPr>
      <w:r>
        <w:t xml:space="preserve">May-Jun 2024</w:t>
      </w:r>
    </w:p>
    <w:p>
      <w:pPr>
        <w:pStyle w:val="BodyText"/>
      </w:pPr>
      <w:r>
        <w:t xml:space="preserve">150+ survey responses; 20 case studies</w:t>
      </w:r>
    </w:p>
    <w:p>
      <w:pPr>
        <w:pStyle w:val="BodyText"/>
      </w:pPr>
      <w:r>
        <w:t xml:space="preserve">Data Analysis &amp; Drafting</w:t>
      </w:r>
    </w:p>
    <w:p>
      <w:pPr>
        <w:pStyle w:val="BodyText"/>
      </w:pPr>
      <w:r>
        <w:t xml:space="preserve">Jul-Aug 2024Comprehensive analysis report</w:t>
      </w:r>
    </w:p>
    <w:bookmarkEnd w:id="26"/>
    <w:bookmarkStart w:id="27" w:name="conclusion"/>
    <w:p>
      <w:pPr>
        <w:pStyle w:val="Heading2"/>
      </w:pPr>
      <w:r>
        <w:t xml:space="preserve">8. Conclusion</w:t>
      </w:r>
    </w:p>
    <w:p>
      <w:pPr>
        <w:pStyle w:val="FirstParagraph"/>
      </w:pPr>
      <w:r>
        <w:t xml:space="preserve">The role of the UX/UI Designer in South Africa Cape Town transcends aesthetic execution – it becomes a critical catalyst for inclusive digital growth in a market where 65% of users remain underserved by generic global solutions (World Bank, 2023). This</w:t>
      </w:r>
      <w:r>
        <w:t xml:space="preserve"> </w:t>
      </w:r>
      <w:r>
        <w:rPr>
          <w:bCs/>
          <w:b/>
        </w:rPr>
        <w:t xml:space="preserve">Thesis Proposal</w:t>
      </w:r>
      <w:r>
        <w:t xml:space="preserve"> </w:t>
      </w:r>
      <w:r>
        <w:t xml:space="preserve">addresses an urgent need to localize design discourse and practice. By grounding research in Cape Town's specific realities – from its linguistic complexity to infrastructure limitations – this study will empower both designers and businesses to create products that are not only functional but deeply resonant within the</w:t>
      </w:r>
      <w:r>
        <w:t xml:space="preserve"> </w:t>
      </w:r>
      <w:r>
        <w:rPr>
          <w:bCs/>
          <w:b/>
        </w:rPr>
        <w:t xml:space="preserve">South Africa Cape Town</w:t>
      </w:r>
      <w:r>
        <w:t xml:space="preserve"> </w:t>
      </w:r>
      <w:r>
        <w:t xml:space="preserve">context. The outcomes promise tangible benefits: more effective design teams, culturally intelligent digital products, and a stronger foundation for South Africa's participation in the global digital economy. As Cape Town continues to attract international tech investment, ensuring that local UX/UI Designers are equipped with contextually relevant expertise is no longer optional – it is fundamental to sustainable growth.</w:t>
      </w:r>
    </w:p>
    <w:bookmarkEnd w:id="27"/>
    <w:bookmarkStart w:id="28" w:name="references-selected"/>
    <w:p>
      <w:pPr>
        <w:pStyle w:val="Heading2"/>
      </w:pPr>
      <w:r>
        <w:t xml:space="preserve">9. References (Selected)</w:t>
      </w:r>
    </w:p>
    <w:p>
      <w:pPr>
        <w:numPr>
          <w:ilvl w:val="0"/>
          <w:numId w:val="1004"/>
        </w:numPr>
        <w:pStyle w:val="Compact"/>
      </w:pPr>
      <w:r>
        <w:t xml:space="preserve">ICASA. (2023). *Digital Connectivity Report: Western Cape*. Pretoria: Independent Communications Authority of South Africa.</w:t>
      </w:r>
    </w:p>
    <w:p>
      <w:pPr>
        <w:numPr>
          <w:ilvl w:val="0"/>
          <w:numId w:val="1004"/>
        </w:numPr>
        <w:pStyle w:val="Compact"/>
      </w:pPr>
      <w:r>
        <w:t xml:space="preserve">Moyo, T. (2021). *Designing for the Unconnected in Sub-Saharan Africa*. Journal of African Digital Studies, 7(2), 45-68.</w:t>
      </w:r>
    </w:p>
    <w:p>
      <w:pPr>
        <w:numPr>
          <w:ilvl w:val="0"/>
          <w:numId w:val="1004"/>
        </w:numPr>
        <w:pStyle w:val="Compact"/>
      </w:pPr>
      <w:r>
        <w:t xml:space="preserve">TechCapeTown. (2023). *Annual Tech Ecosystem Report*. Cape Town: City of Cape Town Innovation Office.</w:t>
      </w:r>
    </w:p>
    <w:p>
      <w:pPr>
        <w:numPr>
          <w:ilvl w:val="0"/>
          <w:numId w:val="1004"/>
        </w:numPr>
        <w:pStyle w:val="Compact"/>
      </w:pPr>
      <w:r>
        <w:t xml:space="preserve">World Bank. (2023). *South Africa Digital Economy Assessment*. Washington, DC: World Bank Group.</w:t>
      </w:r>
    </w:p>
    <w:p>
      <w:pPr>
        <w:pStyle w:val="FirstParagraph"/>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UX UI Designer Employment Landscape in South Africa Cape Town</dc:title>
  <dc:creator/>
  <dc:language>en</dc:language>
  <cp:keywords/>
  <dcterms:created xsi:type="dcterms:W3CDTF">2026-07-23T20:06:56Z</dcterms:created>
  <dcterms:modified xsi:type="dcterms:W3CDTF">2026-07-23T20:06:56Z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