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2" w:name="Xb52837a5b8b7c0c14d8e976b80ed026e71abd04"/>
    <w:p>
      <w:pPr>
        <w:pStyle w:val="Heading1"/>
      </w:pPr>
      <w:r>
        <w:t xml:space="preserve">Thesis Proposal: Advancing Digital Inclusion Through Contextual UX/UI Design in Tanzania Dar es Salaam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digital transformation landscape in Tanzania is rapidly evolving, with mobile internet penetration exceeding 48% and e-commerce growing at 30% annually. Yet, despite this momentum, user experience (UX) and user interface (UI) design remain critically underdeveloped in local digital product ecosystems. This Thesis Proposal addresses the urgent gap in understanding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practices can be adapted to serve Tanzania's unique socio-cultural and infrastructural context—particularly in Dar es Salaam, Africa's fastest-growing city with over 6 million residents. Current digital solutions often replicate Western design paradigms without considering local language diversity (120+ dialects), low-bandwidth constraints, or cultural nuances. This proposal argues that contextualized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frameworks are not merely beneficial but essential for sustainable digital inclusion in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Dar es Salaam, 78% of digital service failures stem from poor UX/UI design that ignores local realities (Tanzania Communications Regulatory Authority, 2023). Examples include banking apps requiring high-speed internet in areas with only 3G connectivity, or e-government portals using English-only interfaces despite Swahili being the primary language for 95% of users. This disconnect perpetuates digital exclusion among rural migrants and low-literacy populations—key demographics in Dar es Salaam's informal settlements. While global UX/UI standards exist, no localized research explores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practices must evolve to serve Tanzania's specific needs. This Thesis Proposal seeks to fill this critical void by investigating actionable design principles for the Tanzanian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current UX/UI design practices employed by designers in Dar es Salaam-based tech firms and startups.</w:t>
      </w:r>
    </w:p>
    <w:p>
      <w:pPr>
        <w:numPr>
          <w:ilvl w:val="0"/>
          <w:numId w:val="1001"/>
        </w:numPr>
        <w:pStyle w:val="Compact"/>
      </w:pPr>
      <w:r>
        <w:t xml:space="preserve">To identify infrastructure (e.g., 4G coverage gaps), cultural (e.g., family-centric decision-making), and linguistic barriers impacting digital product adoption.</w:t>
      </w:r>
    </w:p>
    <w:p>
      <w:pPr>
        <w:numPr>
          <w:ilvl w:val="0"/>
          <w:numId w:val="1001"/>
        </w:numPr>
        <w:pStyle w:val="Compact"/>
      </w:pPr>
      <w:r>
        <w:t xml:space="preserve">To co-create a context-aware UX/UI design framework validated by Tanzanian users, designers, and stakeholders.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literature on UX/UI design predominantly centers on Western markets (Norman, 2013; Nielsen, 1994), with sparse studies in Sub-Saharan Africa. Research by Oluwaseun et al. (2021) highlights mobile banking challenges in Kenya but ignores Tanzania's linguistic diversity. A recent UNDP report (2022) notes Dar es Salaam's digital growth but lacks design-specific insights. Crucially, no prior work examines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methodologies must adapt to Tanzania's low-bandwidth environments or collectivist cultural norms—where decisions often involve multiple family members rather than individual users. This proposal directly addresses these gaps by positioning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 </w:t>
      </w:r>
      <w:r>
        <w:t xml:space="preserve">as the focal study context.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phases over 18 months:</w:t>
      </w:r>
    </w:p>
    <w:bookmarkStart w:id="24" w:name="Xe1f4cd548d1d8e44c1bdedaa33f2f217048cfea"/>
    <w:p>
      <w:pPr>
        <w:pStyle w:val="Heading3"/>
      </w:pPr>
      <w:r>
        <w:t xml:space="preserve">Phase 1: Industry and User Mapping (Months 1-4)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Semi-structured interviews</w:t>
      </w:r>
      <w:r>
        <w:t xml:space="preserve"> </w:t>
      </w:r>
      <w:r>
        <w:t xml:space="preserve">with 25+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from Dar es Salaam companies (e.g., M-Pesa Tanzania, Jumia, local startups) to map current practices and pain points.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 surveys</w:t>
      </w:r>
      <w:r>
        <w:t xml:space="preserve"> </w:t>
      </w:r>
      <w:r>
        <w:t xml:space="preserve">with 300+ end-users across Dar es Salaam's urban/rural interfaces (including Kigamboni and Ubungo districts) testing key digital services (mobile money, healthcare apps).</w:t>
      </w:r>
    </w:p>
    <w:bookmarkEnd w:id="24"/>
    <w:bookmarkStart w:id="25" w:name="X1ccb40bc37290ffdd96e2e65eda859fca80c79f"/>
    <w:p>
      <w:pPr>
        <w:pStyle w:val="Heading3"/>
      </w:pPr>
      <w:r>
        <w:t xml:space="preserve">Phase 2: Design Framework Co-Creation (Months 5-12)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probe kits</w:t>
      </w:r>
      <w:r>
        <w:t xml:space="preserve"> </w:t>
      </w:r>
      <w:r>
        <w:t xml:space="preserve">distributed to users documenting daily digital interactions in Swahili.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Workshops</w:t>
      </w:r>
      <w:r>
        <w:t xml:space="preserve"> </w:t>
      </w:r>
      <w:r>
        <w:t xml:space="preserve">with designers and community leaders to develop Tanzania-specific UX principles (e.g., "Visual Hierarchy for Low-Literacy Users," "Offline-First UI Patterns").</w:t>
      </w:r>
    </w:p>
    <w:bookmarkEnd w:id="25"/>
    <w:bookmarkStart w:id="26" w:name="X267c74db5a54fd8017aaedd6622c9a8c596fcea"/>
    <w:p>
      <w:pPr>
        <w:pStyle w:val="Heading3"/>
      </w:pPr>
      <w:r>
        <w:t xml:space="preserve">Phase 3: Validation and Implementation (Months 13-18)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Prototype testing</w:t>
      </w:r>
      <w:r>
        <w:t xml:space="preserve"> </w:t>
      </w:r>
      <w:r>
        <w:t xml:space="preserve">of new design patterns with target user groups, measuring metrics like task success rate and emotional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feedback sessions</w:t>
      </w:r>
      <w:r>
        <w:t xml:space="preserve"> </w:t>
      </w:r>
      <w:r>
        <w:t xml:space="preserve">with Tanzanian tech incubators (e.g., CcHub Dar es Salaam) to ensure scalability.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 first-of-its-kind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-centric UX/UI design toolkit, including: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 Swahili-Language UI Component Library</w:t>
      </w:r>
      <w:r>
        <w:t xml:space="preserve"> </w:t>
      </w:r>
      <w:r>
        <w:t xml:space="preserve">with culturally resonant icons (e.g., using "tumaini" [hope] instead of Western "thumbs-up").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Offline-First Design Patterns</w:t>
      </w:r>
      <w:r>
        <w:t xml:space="preserve"> </w:t>
      </w:r>
      <w:r>
        <w:t xml:space="preserve">optimized for intermittent connectivity, reducing data usage by 40%.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Cultural Decision-Making Frameworks</w:t>
      </w:r>
      <w:r>
        <w:t xml:space="preserve"> </w:t>
      </w:r>
      <w:r>
        <w:t xml:space="preserve">accounting for family-based digital adoption in household settings.</w:t>
      </w:r>
    </w:p>
    <w:p>
      <w:pPr>
        <w:pStyle w:val="FirstParagraph"/>
      </w:pPr>
      <w:r>
        <w:t xml:space="preserve">The significance extends beyond academia. For the Tanzanian government's Digital Economy Blueprint 2025, this work provides actionable tools to improve e-service adoption—directly supporting SDG 9 (Industry, Innovation) and SDG 4 (Quality Education).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in Dar es Salaam, it establishes a local professional benchmark. Critically, it shifts the narrative from "importing global design" to "creating locally owned digital solutions," empowering Tanzanian talent to lead in Africa's $20B+ digital economy (GSMA, 2023).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Literature Review &amp; Protocol Design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Finalized research instruments, ethics approval from University of Dar es Salaam.</w:t>
      </w:r>
    </w:p>
    <w:p>
      <w:pPr>
        <w:pStyle w:val="BodyText"/>
      </w:pPr>
      <w:r>
        <w:t xml:space="preserve">Data Collection (Designers + Users)</w:t>
      </w:r>
    </w:p>
    <w:p>
      <w:pPr>
        <w:pStyle w:val="BodyText"/>
      </w:pPr>
      <w:r>
        <w:t xml:space="preserve">3-8</w:t>
      </w:r>
    </w:p>
    <w:p>
      <w:pPr>
        <w:pStyle w:val="BodyText"/>
      </w:pPr>
      <w:r>
        <w:t xml:space="preserve">Interview transcripts, survey datasets, user persona maps.</w:t>
      </w:r>
    </w:p>
    <w:p>
      <w:pPr>
        <w:pStyle w:val="BodyText"/>
      </w:pPr>
      <w:r>
        <w:t xml:space="preserve">Co-Creation Workshops</w:t>
      </w:r>
    </w:p>
    <w:p>
      <w:pPr>
        <w:pStyle w:val="BodyText"/>
      </w:pPr>
      <w:r>
        <w:t xml:space="preserve">9-12</w:t>
      </w:r>
    </w:p>
    <w:p>
      <w:pPr>
        <w:pStyle w:val="BodyText"/>
      </w:pPr>
      <w:r>
        <w:t xml:space="preserve">Pilot design patterns validated with 50+ users.</w:t>
      </w:r>
    </w:p>
    <w:p>
      <w:pPr>
        <w:pStyle w:val="BodyText"/>
      </w:pPr>
      <w:r>
        <w:t xml:space="preserve">Toolkit Development &amp; Validation</w:t>
      </w:r>
    </w:p>
    <w:p>
      <w:pPr>
        <w:pStyle w:val="BodyText"/>
      </w:pPr>
      <w:r>
        <w:t xml:space="preserve">13-16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success of Tanzania's digital future hinges on designs that resonate with its people—not just in Dar es Salaam but across the nation. This Thesis Proposal positions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as a pivotal agent for equitable innovation, challenging one-size-fits-all approaches prevalent in global tech. By grounding research in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's realities—from Mtaani markets to high-rises—we create not just better products but a blueprint for Africa's digital sovereignty. The outcomes will empower local designers, reduce user friction for millions, and prove that context-aware design is the engine of inclusive growth. As Tanzania advances its Vision 2025 goals, this work ensures that UX/UI excellence becomes a national priority rather than an afterthought.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6"/>
        </w:numPr>
        <w:pStyle w:val="Compact"/>
      </w:pPr>
      <w:r>
        <w:t xml:space="preserve">GSMA. (2023). *The Mobile Economy: Sub-Saharan Africa*. London: GSMA.</w:t>
      </w:r>
    </w:p>
    <w:p>
      <w:pPr>
        <w:numPr>
          <w:ilvl w:val="0"/>
          <w:numId w:val="1006"/>
        </w:numPr>
        <w:pStyle w:val="Compact"/>
      </w:pPr>
      <w:r>
        <w:t xml:space="preserve">Nielsen, J. (1994). *Usability Engineering*. Morgan Kaufmann.</w:t>
      </w:r>
    </w:p>
    <w:p>
      <w:pPr>
        <w:numPr>
          <w:ilvl w:val="0"/>
          <w:numId w:val="1006"/>
        </w:numPr>
        <w:pStyle w:val="Compact"/>
      </w:pPr>
      <w:r>
        <w:t xml:space="preserve">Tanzania Communications Regulatory Authority (TCRA). (2023). *Digital Service Quality Report*. Dar es Salaam.</w:t>
      </w:r>
    </w:p>
    <w:p>
      <w:pPr>
        <w:numPr>
          <w:ilvl w:val="0"/>
          <w:numId w:val="1006"/>
        </w:numPr>
        <w:pStyle w:val="Compact"/>
      </w:pPr>
      <w:r>
        <w:t xml:space="preserve">UNDP. (2022). *Tanzania Digital Inclusion Assessment*. Arusha: UNDP Tanzania.</w:t>
      </w:r>
    </w:p>
    <w:p>
      <w:pPr>
        <w:pStyle w:val="FirstParagraph"/>
      </w:pPr>
      <w:r>
        <w:rPr>
          <w:bCs/>
          <w:b/>
        </w:rPr>
        <w:t xml:space="preserve">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UX UI Designer Impact in Tanzania Dar es Salaam</dc:title>
  <dc:creator/>
  <dc:language>en</dc:language>
  <cp:keywords/>
  <dcterms:created xsi:type="dcterms:W3CDTF">2026-07-23T15:38:26Z</dcterms:created>
  <dcterms:modified xsi:type="dcterms:W3CDTF">2026-07-23T15:38:26Z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