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for</w:t>
      </w:r>
      <w:r>
        <w:t xml:space="preserve"> </w:t>
      </w:r>
      <w:r>
        <w:t xml:space="preserve">Digital</w:t>
      </w:r>
      <w:r>
        <w:t xml:space="preserve"> </w:t>
      </w:r>
      <w:r>
        <w:t xml:space="preserve">Inclusion</w:t>
      </w:r>
      <w:r>
        <w:t xml:space="preserve"> </w:t>
      </w:r>
      <w:r>
        <w:t xml:space="preserve">in</w:t>
      </w:r>
      <w:r>
        <w:t xml:space="preserve"> </w:t>
      </w:r>
      <w:r>
        <w:t xml:space="preserve">Kampala,</w:t>
      </w:r>
      <w:r>
        <w:t xml:space="preserve"> </w:t>
      </w:r>
      <w:r>
        <w:t xml:space="preserve">Uganda</w:t>
      </w:r>
    </w:p>
    <w:bookmarkStart w:id="28" w:name="X9bcaa55dd0611676706982ab31426ac4a7850c7"/>
    <w:p>
      <w:pPr>
        <w:pStyle w:val="Heading1"/>
      </w:pPr>
      <w:r>
        <w:t xml:space="preserve">Thesis Proposal: Cultivating Contextual UX/UI Design Practices for Sustainable Digital Innovation in Kampala, Uganda</w:t>
      </w:r>
    </w:p>
    <w:bookmarkStart w:id="20" w:name="introduction-and-research-context"/>
    <w:p>
      <w:pPr>
        <w:pStyle w:val="Heading2"/>
      </w:pPr>
      <w:r>
        <w:t xml:space="preserve">1. Introduction and Research Context</w:t>
      </w:r>
    </w:p>
    <w:p>
      <w:pPr>
        <w:pStyle w:val="FirstParagraph"/>
      </w:pPr>
      <w:r>
        <w:t xml:space="preserve">The digital landscape of Uganda Kampala is experiencing unprecedented growth, with mobile internet penetration exceeding 40% and a burgeoning tech ecosystem centered in the capital city. However, this growth is unevenly distributed, with significant gaps in user-centered digital experiences that exclude large segments of Kampala's population—particularly low-income urban dwellers, rural-urban migrants, and non-English speakers. Traditional</w:t>
      </w:r>
      <w:r>
        <w:t xml:space="preserve"> </w:t>
      </w:r>
      <w:r>
        <w:rPr>
          <w:bCs/>
          <w:b/>
        </w:rPr>
        <w:t xml:space="preserve">UX UI Designer</w:t>
      </w:r>
      <w:r>
        <w:t xml:space="preserve"> </w:t>
      </w:r>
      <w:r>
        <w:t xml:space="preserve">practices from Western or global contexts often fail to account for Kampala's unique socio-technical environment: fluctuating internet connectivity, high smartphone affordability constraints, multilingual user bases (including Luganda and Runyankole alongside English), and distinct cultural interaction patterns. This thesis proposes a research-driven framework for</w:t>
      </w:r>
      <w:r>
        <w:t xml:space="preserve"> </w:t>
      </w:r>
      <w:r>
        <w:rPr>
          <w:bCs/>
          <w:b/>
        </w:rPr>
        <w:t xml:space="preserve">UX UI Designer</w:t>
      </w:r>
      <w:r>
        <w:t xml:space="preserve"> </w:t>
      </w:r>
      <w:r>
        <w:t xml:space="preserve">methodologies specifically tailored to Kampala's realities, aiming to bridge the digital inclusion gap through culturally resonant design.</w:t>
      </w:r>
    </w:p>
    <w:bookmarkEnd w:id="20"/>
    <w:bookmarkStart w:id="21" w:name="problem-statement"/>
    <w:p>
      <w:pPr>
        <w:pStyle w:val="Heading2"/>
      </w:pPr>
      <w:r>
        <w:t xml:space="preserve">2. Problem Statement</w:t>
      </w:r>
    </w:p>
    <w:p>
      <w:pPr>
        <w:pStyle w:val="FirstParagraph"/>
      </w:pPr>
      <w:r>
        <w:t xml:space="preserve">Kampala's digital service landscape is dominated by applications designed for global markets with little adaptation. For instance, mobile banking platforms like MTN Mobile Money or Airtel Money often feature complex navigation requiring high data usage and English literacy—barriers that exclude 60% of Kampala's informal sector workers (Uganda Communications Commission, 2023). Simultaneously, local startups struggle to hire</w:t>
      </w:r>
      <w:r>
        <w:t xml:space="preserve"> </w:t>
      </w:r>
      <w:r>
        <w:rPr>
          <w:bCs/>
          <w:b/>
        </w:rPr>
        <w:t xml:space="preserve">UX UI Designer</w:t>
      </w:r>
      <w:r>
        <w:t xml:space="preserve"> </w:t>
      </w:r>
      <w:r>
        <w:t xml:space="preserve">professionals who understand Kampala's context. This disconnect results in low adoption rates, wasted resources, and missed economic opportunities. Current academic literature largely ignores Uganda's specific constraints: the prevalence of 2G networks during peak hours, the importance of voice-based interactions for low-literacy users, and the role of community kiosks in public internet access (e.g., Cyber Cafes in Kawempe or Namboole). Without a localized</w:t>
      </w:r>
      <w:r>
        <w:t xml:space="preserve"> </w:t>
      </w:r>
      <w:r>
        <w:rPr>
          <w:bCs/>
          <w:b/>
        </w:rPr>
        <w:t xml:space="preserve">UX UI Designer</w:t>
      </w:r>
      <w:r>
        <w:t xml:space="preserve"> </w:t>
      </w:r>
      <w:r>
        <w:t xml:space="preserve">paradigm, Kampala's digital transformation risks deepening urban inequality.</w:t>
      </w:r>
    </w:p>
    <w:bookmarkEnd w:id="21"/>
    <w:bookmarkStart w:id="22" w:name="research-objectives"/>
    <w:p>
      <w:pPr>
        <w:pStyle w:val="Heading2"/>
      </w:pPr>
      <w:r>
        <w:t xml:space="preserve">3. Research Objectives</w:t>
      </w:r>
    </w:p>
    <w:p>
      <w:pPr>
        <w:pStyle w:val="FirstParagraph"/>
      </w:pPr>
      <w:r>
        <w:t xml:space="preserve">This thesis proposes three interconnected objectives:</w:t>
      </w:r>
    </w:p>
    <w:p>
      <w:pPr>
        <w:numPr>
          <w:ilvl w:val="0"/>
          <w:numId w:val="1001"/>
        </w:numPr>
        <w:pStyle w:val="Compact"/>
      </w:pPr>
      <w:r>
        <w:t xml:space="preserve">To document the specific usability challenges faced by diverse user groups (e.g., market vendors in Nduba, low-literacy youth in Bwaise) when interacting with digital services in Kampala.</w:t>
      </w:r>
    </w:p>
    <w:p>
      <w:pPr>
        <w:numPr>
          <w:ilvl w:val="0"/>
          <w:numId w:val="1001"/>
        </w:numPr>
        <w:pStyle w:val="Compact"/>
      </w:pPr>
      <w:r>
        <w:t xml:space="preserve">To co-create a culturally contextualized framework for</w:t>
      </w:r>
      <w:r>
        <w:t xml:space="preserve"> </w:t>
      </w:r>
      <w:r>
        <w:rPr>
          <w:bCs/>
          <w:b/>
        </w:rPr>
        <w:t xml:space="preserve">UX UI Designer</w:t>
      </w:r>
      <w:r>
        <w:t xml:space="preserve"> </w:t>
      </w:r>
      <w:r>
        <w:t xml:space="preserve">practice that integrates Kampala's infrastructure realities, linguistic diversity, and socio-economic patterns.</w:t>
      </w:r>
    </w:p>
    <w:p>
      <w:pPr>
        <w:numPr>
          <w:ilvl w:val="0"/>
          <w:numId w:val="1001"/>
        </w:numPr>
        <w:pStyle w:val="Compact"/>
      </w:pPr>
      <w:r>
        <w:t xml:space="preserve">To validate this framework through pilot implementations with local Ugandan tech firms (e.g., Cipla Health or KopoKopo) in Kampala, measuring impact on user engagement and business metrics.</w:t>
      </w:r>
    </w:p>
    <w:bookmarkEnd w:id="22"/>
    <w:bookmarkStart w:id="23" w:name="methodology"/>
    <w:p>
      <w:pPr>
        <w:pStyle w:val="Heading2"/>
      </w:pPr>
      <w:r>
        <w:t xml:space="preserve">4. Methodology</w:t>
      </w:r>
    </w:p>
    <w:p>
      <w:pPr>
        <w:pStyle w:val="FirstParagraph"/>
      </w:pPr>
      <w:r>
        <w:t xml:space="preserve">A mixed-methods approach will be employed, grounded in participatory design principles:</w:t>
      </w:r>
    </w:p>
    <w:p>
      <w:pPr>
        <w:numPr>
          <w:ilvl w:val="0"/>
          <w:numId w:val="1002"/>
        </w:numPr>
        <w:pStyle w:val="Compact"/>
      </w:pPr>
      <w:r>
        <w:rPr>
          <w:bCs/>
          <w:b/>
        </w:rPr>
        <w:t xml:space="preserve">Field Research (Kampala-specific):</w:t>
      </w:r>
      <w:r>
        <w:t xml:space="preserve"> </w:t>
      </w:r>
      <w:r>
        <w:t xml:space="preserve">Conduct ethnographic studies across 5 Kampala neighborhoods (e.g., Kawempe, Makindye, Ntinda) using semi-structured interviews and contextual inquiries with 120+ users representing varied demographics.</w:t>
      </w:r>
    </w:p>
    <w:p>
      <w:pPr>
        <w:numPr>
          <w:ilvl w:val="0"/>
          <w:numId w:val="1002"/>
        </w:numPr>
        <w:pStyle w:val="Compact"/>
      </w:pPr>
      <w:r>
        <w:rPr>
          <w:bCs/>
          <w:b/>
        </w:rPr>
        <w:t xml:space="preserve">Cultural Analysis:</w:t>
      </w:r>
      <w:r>
        <w:t xml:space="preserve"> </w:t>
      </w:r>
      <w:r>
        <w:t xml:space="preserve">Map linguistic patterns (English/Luganda/Rwanda), gesture norms, and trust dynamics in digital interactions unique to Kampala's urban fabric.</w:t>
      </w:r>
    </w:p>
    <w:p>
      <w:pPr>
        <w:numPr>
          <w:ilvl w:val="0"/>
          <w:numId w:val="1002"/>
        </w:numPr>
        <w:pStyle w:val="Compact"/>
      </w:pPr>
      <w:r>
        <w:rPr>
          <w:bCs/>
          <w:b/>
        </w:rPr>
        <w:t xml:space="preserve">Co-Design Workshops:</w:t>
      </w:r>
      <w:r>
        <w:t xml:space="preserve"> </w:t>
      </w:r>
      <w:r>
        <w:t xml:space="preserve">Partner with 3 Kampala-based startups to prototype solutions (e.g., offline-first interfaces for mobile money, icon-based navigation) with end-users during workshops at community centers like the Uganda Women's Network hub in Kibuye.</w:t>
      </w:r>
    </w:p>
    <w:p>
      <w:pPr>
        <w:numPr>
          <w:ilvl w:val="0"/>
          <w:numId w:val="1002"/>
        </w:numPr>
        <w:pStyle w:val="Compact"/>
      </w:pPr>
      <w:r>
        <w:rPr>
          <w:bCs/>
          <w:b/>
        </w:rPr>
        <w:t xml:space="preserve">Metrics Development:</w:t>
      </w:r>
      <w:r>
        <w:t xml:space="preserve"> </w:t>
      </w:r>
      <w:r>
        <w:t xml:space="preserve">Track adoption rates, task success rates, and user satisfaction using locally relevant KPIs (e.g., "time to complete a transaction offline" vs. global "bounce rate").</w:t>
      </w:r>
    </w:p>
    <w:bookmarkEnd w:id="23"/>
    <w:bookmarkStart w:id="24" w:name="significance-and-expected-contribution"/>
    <w:p>
      <w:pPr>
        <w:pStyle w:val="Heading2"/>
      </w:pPr>
      <w:r>
        <w:t xml:space="preserve">5. Significance and Expected Contribution</w:t>
      </w:r>
    </w:p>
    <w:p>
      <w:pPr>
        <w:pStyle w:val="FirstParagraph"/>
      </w:pPr>
      <w:r>
        <w:t xml:space="preserve">This research directly addresses critical gaps in Uganda's digital economy. By centering Kampala's lived experience, the proposed</w:t>
      </w:r>
      <w:r>
        <w:t xml:space="preserve"> </w:t>
      </w:r>
      <w:r>
        <w:rPr>
          <w:bCs/>
          <w:b/>
        </w:rPr>
        <w:t xml:space="preserve">UX UI Designer</w:t>
      </w:r>
      <w:r>
        <w:t xml:space="preserve"> </w:t>
      </w:r>
      <w:r>
        <w:t xml:space="preserve">framework will:</w:t>
      </w:r>
    </w:p>
    <w:p>
      <w:pPr>
        <w:numPr>
          <w:ilvl w:val="0"/>
          <w:numId w:val="1003"/>
        </w:numPr>
        <w:pStyle w:val="Compact"/>
      </w:pPr>
      <w:r>
        <w:rPr>
          <w:bCs/>
          <w:b/>
        </w:rPr>
        <w:t xml:space="preserve">Elevate Local Talent:</w:t>
      </w:r>
      <w:r>
        <w:t xml:space="preserve"> </w:t>
      </w:r>
      <w:r>
        <w:t xml:space="preserve">Provide actionable guidelines for Ugandan design professionals to compete globally while serving local needs—reducing reliance on imported expertise.</w:t>
      </w:r>
    </w:p>
    <w:p>
      <w:pPr>
        <w:numPr>
          <w:ilvl w:val="0"/>
          <w:numId w:val="1003"/>
        </w:numPr>
        <w:pStyle w:val="Compact"/>
      </w:pPr>
      <w:r>
        <w:rPr>
          <w:bCs/>
          <w:b/>
        </w:rPr>
        <w:t xml:space="preserve">Drive Inclusive Innovation:</w:t>
      </w:r>
      <w:r>
        <w:t xml:space="preserve"> </w:t>
      </w:r>
      <w:r>
        <w:t xml:space="preserve">Enable startups like PesaPal or Siku (based in Kampala) to build services that genuinely serve 90% of Uganda's population, not just the urban elite.</w:t>
      </w:r>
    </w:p>
    <w:p>
      <w:pPr>
        <w:numPr>
          <w:ilvl w:val="0"/>
          <w:numId w:val="1003"/>
        </w:numPr>
        <w:pStyle w:val="Compact"/>
      </w:pPr>
      <w:r>
        <w:rPr>
          <w:bCs/>
          <w:b/>
        </w:rPr>
        <w:t xml:space="preserve">Influence Policy:</w:t>
      </w:r>
      <w:r>
        <w:t xml:space="preserve"> </w:t>
      </w:r>
      <w:r>
        <w:t xml:space="preserve">Inform national digital strategies (e.g., Uganda Digital Economy Blueprint 2023-2028) on design standards for public sector apps like eCitizen or HealthConnect.</w:t>
      </w:r>
    </w:p>
    <w:p>
      <w:pPr>
        <w:numPr>
          <w:ilvl w:val="0"/>
          <w:numId w:val="1003"/>
        </w:numPr>
        <w:pStyle w:val="Compact"/>
      </w:pPr>
      <w:r>
        <w:rPr>
          <w:bCs/>
          <w:b/>
        </w:rPr>
        <w:t xml:space="preserve">Generate Academic Value:</w:t>
      </w:r>
      <w:r>
        <w:t xml:space="preserve"> </w:t>
      </w:r>
      <w:r>
        <w:t xml:space="preserve">Contribute to the scarce literature on African UX design, challenging Eurocentric paradigms with evidence from Kampala's dynamic ecosystem.</w:t>
      </w:r>
    </w:p>
    <w:bookmarkEnd w:id="24"/>
    <w:bookmarkStart w:id="25" w:name="expected-outcomes"/>
    <w:p>
      <w:pPr>
        <w:pStyle w:val="Heading2"/>
      </w:pPr>
      <w:r>
        <w:t xml:space="preserve">6. Expected Outcomes</w:t>
      </w:r>
    </w:p>
    <w:p>
      <w:pPr>
        <w:pStyle w:val="FirstParagraph"/>
      </w:pPr>
      <w:r>
        <w:t xml:space="preserve">The thesis will deliver:</w:t>
      </w:r>
    </w:p>
    <w:p>
      <w:pPr>
        <w:numPr>
          <w:ilvl w:val="0"/>
          <w:numId w:val="1004"/>
        </w:numPr>
        <w:pStyle w:val="Compact"/>
      </w:pPr>
      <w:r>
        <w:t xml:space="preserve">A validated "Kampala Contextual Design Checklist" for</w:t>
      </w:r>
      <w:r>
        <w:t xml:space="preserve"> </w:t>
      </w:r>
      <w:r>
        <w:rPr>
          <w:bCs/>
          <w:b/>
        </w:rPr>
        <w:t xml:space="preserve">UX UI Designer</w:t>
      </w:r>
      <w:r>
        <w:t xml:space="preserve">s, covering bandwidth limitations, multilingual support, and cultural trust-building.</w:t>
      </w:r>
    </w:p>
    <w:p>
      <w:pPr>
        <w:numPr>
          <w:ilvl w:val="0"/>
          <w:numId w:val="1004"/>
        </w:numPr>
        <w:pStyle w:val="Compact"/>
      </w:pPr>
      <w:r>
        <w:t xml:space="preserve">Case studies demonstrating 30–50% higher user retention in pilot apps designed with this framework (e.g., a simplified agricultural market app used by farmers in Mukono district).</w:t>
      </w:r>
    </w:p>
    <w:p>
      <w:pPr>
        <w:numPr>
          <w:ilvl w:val="0"/>
          <w:numId w:val="1004"/>
        </w:numPr>
        <w:pStyle w:val="Compact"/>
      </w:pPr>
      <w:r>
        <w:t xml:space="preserve">A training module for Kampala design schools (e.g., Makerere University's School of Computing) to integrate context-driven UX/UI curricula.</w:t>
      </w:r>
    </w:p>
    <w:bookmarkEnd w:id="25"/>
    <w:bookmarkStart w:id="26" w:name="conclusion"/>
    <w:p>
      <w:pPr>
        <w:pStyle w:val="Heading2"/>
      </w:pPr>
      <w:r>
        <w:t xml:space="preserve">7. Conclusion</w:t>
      </w:r>
    </w:p>
    <w:p>
      <w:pPr>
        <w:pStyle w:val="FirstParagraph"/>
      </w:pPr>
      <w:r>
        <w:t xml:space="preserve">Kampala is not a testing ground for generic digital solutions—it is a complex, vibrant city demanding</w:t>
      </w:r>
      <w:r>
        <w:t xml:space="preserve"> </w:t>
      </w:r>
      <w:r>
        <w:rPr>
          <w:bCs/>
          <w:b/>
        </w:rPr>
        <w:t xml:space="preserve">UX UI Designer</w:t>
      </w:r>
      <w:r>
        <w:t xml:space="preserve"> </w:t>
      </w:r>
      <w:r>
        <w:t xml:space="preserve">innovation rooted in its specific rhythms. This thesis proposal argues that meaningful digital inclusion in Uganda cannot be achieved without redefining what it means to be a</w:t>
      </w:r>
      <w:r>
        <w:t xml:space="preserve"> </w:t>
      </w:r>
      <w:r>
        <w:rPr>
          <w:bCs/>
          <w:b/>
        </w:rPr>
        <w:t xml:space="preserve">UX UI Designer</w:t>
      </w:r>
      <w:r>
        <w:t xml:space="preserve"> </w:t>
      </w:r>
      <w:r>
        <w:t xml:space="preserve">within Kampala's unique ecosystem. By placing local users at the heart of design methodology, this research will empower Ugandan technologists to build not just functional apps, but tools that foster economic resilience and social connection across Kampala's diverse communities. The outcome is not merely an academic contribution; it is a practical roadmap for making technology work for all Ugandans—wherever they live in Kampala or beyond.</w:t>
      </w:r>
    </w:p>
    <w:bookmarkEnd w:id="26"/>
    <w:bookmarkStart w:id="27" w:name="references-illustrative"/>
    <w:p>
      <w:pPr>
        <w:pStyle w:val="Heading2"/>
      </w:pPr>
      <w:r>
        <w:t xml:space="preserve">8. References (Illustrative)</w:t>
      </w:r>
    </w:p>
    <w:p>
      <w:pPr>
        <w:numPr>
          <w:ilvl w:val="0"/>
          <w:numId w:val="1005"/>
        </w:numPr>
        <w:pStyle w:val="Compact"/>
      </w:pPr>
      <w:r>
        <w:t xml:space="preserve">Uganda Communications Commission. (2023). *Digital Inclusion Report: Uganda's Urban Tech Divide*.</w:t>
      </w:r>
    </w:p>
    <w:p>
      <w:pPr>
        <w:numPr>
          <w:ilvl w:val="0"/>
          <w:numId w:val="1005"/>
        </w:numPr>
        <w:pStyle w:val="Compact"/>
      </w:pPr>
      <w:r>
        <w:t xml:space="preserve">Nyamwiza, T. &amp; Mwesigwa, A. (2021). "Designing for Low-Resource Contexts in East Africa." *Proceedings of the ACM on Human-Computer Interaction*, 5(5), 1–28.</w:t>
      </w:r>
    </w:p>
    <w:p>
      <w:pPr>
        <w:numPr>
          <w:ilvl w:val="0"/>
          <w:numId w:val="1005"/>
        </w:numPr>
        <w:pStyle w:val="Compact"/>
      </w:pPr>
      <w:r>
        <w:t xml:space="preserve">Uganda Digital Economy Blueprint. (2023). Ministry of ICT and National Guidance, Kampala.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for Digital Inclusion in Kampala, Uganda</dc:title>
  <dc:creator/>
  <dc:language>en</dc:language>
  <cp:keywords/>
  <dcterms:created xsi:type="dcterms:W3CDTF">2026-07-21T03:47:40Z</dcterms:created>
  <dcterms:modified xsi:type="dcterms:W3CDTF">2026-07-21T03:47:40Z</dcterms:modified>
</cp:coreProperties>
</file>

<file path=docProps/custom.xml><?xml version="1.0" encoding="utf-8"?>
<Properties xmlns="http://schemas.openxmlformats.org/officeDocument/2006/custom-properties" xmlns:vt="http://schemas.openxmlformats.org/officeDocument/2006/docPropsVTypes"/>
</file>